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558" w:rsidRDefault="000C6558" w:rsidP="00547F6E">
      <w:pPr>
        <w:jc w:val="center"/>
        <w:rPr>
          <w:rFonts w:ascii="Arial Narrow" w:hAnsi="Arial Narrow" w:cs="Arial"/>
          <w:b/>
        </w:rPr>
      </w:pPr>
      <w:bookmarkStart w:id="0" w:name="_GoBack"/>
      <w:bookmarkEnd w:id="0"/>
    </w:p>
    <w:p w:rsidR="000C6558" w:rsidRDefault="000C6558" w:rsidP="00547F6E">
      <w:pPr>
        <w:jc w:val="center"/>
        <w:rPr>
          <w:rFonts w:ascii="Arial Narrow" w:hAnsi="Arial Narrow" w:cs="Arial"/>
          <w:b/>
        </w:rPr>
      </w:pPr>
    </w:p>
    <w:p w:rsidR="00547F6E" w:rsidRPr="000C20F1" w:rsidRDefault="00547F6E" w:rsidP="00547F6E">
      <w:pPr>
        <w:jc w:val="center"/>
        <w:rPr>
          <w:rFonts w:ascii="Arial Narrow" w:hAnsi="Arial Narrow" w:cs="Arial"/>
          <w:b/>
        </w:rPr>
      </w:pPr>
      <w:r w:rsidRPr="000C20F1">
        <w:rPr>
          <w:rFonts w:ascii="Arial Narrow" w:hAnsi="Arial Narrow" w:cs="Arial"/>
          <w:b/>
        </w:rPr>
        <w:t>MEMORANDUM</w:t>
      </w:r>
    </w:p>
    <w:p w:rsidR="00547F6E" w:rsidRPr="000C20F1" w:rsidRDefault="00547F6E" w:rsidP="00547F6E">
      <w:pPr>
        <w:jc w:val="center"/>
        <w:rPr>
          <w:rFonts w:ascii="Arial Narrow" w:hAnsi="Arial Narrow" w:cs="Arial"/>
          <w:b/>
        </w:rPr>
      </w:pPr>
    </w:p>
    <w:p w:rsidR="00547F6E" w:rsidRPr="008A59CC" w:rsidRDefault="00547F6E" w:rsidP="00547F6E">
      <w:pPr>
        <w:rPr>
          <w:rFonts w:ascii="Arial Narrow" w:hAnsi="Arial Narrow" w:cs="Arial"/>
        </w:rPr>
      </w:pPr>
      <w:r w:rsidRPr="008A59CC">
        <w:rPr>
          <w:rFonts w:ascii="Arial Narrow" w:hAnsi="Arial Narrow" w:cs="Arial"/>
        </w:rPr>
        <w:t>To:</w:t>
      </w:r>
      <w:r w:rsidRPr="008A59CC">
        <w:rPr>
          <w:rFonts w:ascii="Arial Narrow" w:hAnsi="Arial Narrow" w:cs="Arial"/>
        </w:rPr>
        <w:tab/>
      </w:r>
      <w:r w:rsidRPr="008A59CC">
        <w:rPr>
          <w:rFonts w:ascii="Arial Narrow" w:hAnsi="Arial Narrow" w:cs="Arial"/>
        </w:rPr>
        <w:tab/>
        <w:t xml:space="preserve">Chris Stone and OSF Strategy Unit </w:t>
      </w:r>
    </w:p>
    <w:p w:rsidR="00547F6E" w:rsidRPr="008A59CC" w:rsidRDefault="00547F6E" w:rsidP="00547F6E">
      <w:pPr>
        <w:rPr>
          <w:rFonts w:ascii="Arial Narrow" w:hAnsi="Arial Narrow" w:cs="Arial"/>
        </w:rPr>
      </w:pPr>
      <w:r w:rsidRPr="008A59CC">
        <w:rPr>
          <w:rFonts w:ascii="Arial Narrow" w:hAnsi="Arial Narrow" w:cs="Arial"/>
        </w:rPr>
        <w:t>C</w:t>
      </w:r>
      <w:r w:rsidR="000B5EFF" w:rsidRPr="008A59CC">
        <w:rPr>
          <w:rFonts w:ascii="Arial Narrow" w:hAnsi="Arial Narrow" w:cs="Arial"/>
        </w:rPr>
        <w:t>C</w:t>
      </w:r>
      <w:r w:rsidRPr="008A59CC">
        <w:rPr>
          <w:rFonts w:ascii="Arial Narrow" w:hAnsi="Arial Narrow" w:cs="Arial"/>
        </w:rPr>
        <w:t>:</w:t>
      </w:r>
      <w:r w:rsidRPr="008A59CC">
        <w:rPr>
          <w:rFonts w:ascii="Arial Narrow" w:hAnsi="Arial Narrow" w:cs="Arial"/>
        </w:rPr>
        <w:tab/>
      </w:r>
      <w:r w:rsidR="000B5EFF" w:rsidRPr="008A59CC">
        <w:rPr>
          <w:rFonts w:ascii="Arial Narrow" w:hAnsi="Arial Narrow" w:cs="Arial"/>
        </w:rPr>
        <w:tab/>
      </w:r>
      <w:r w:rsidRPr="008A59CC">
        <w:rPr>
          <w:rFonts w:ascii="Arial Narrow" w:hAnsi="Arial Narrow" w:cs="Arial"/>
        </w:rPr>
        <w:t>Jim Goldston, Rob Varenik</w:t>
      </w:r>
    </w:p>
    <w:p w:rsidR="00547F6E" w:rsidRPr="008A59CC" w:rsidRDefault="00547F6E" w:rsidP="00547F6E">
      <w:pPr>
        <w:outlineLvl w:val="0"/>
        <w:rPr>
          <w:rFonts w:ascii="Arial Narrow" w:hAnsi="Arial Narrow" w:cs="Arial"/>
        </w:rPr>
      </w:pPr>
      <w:r w:rsidRPr="008A59CC">
        <w:rPr>
          <w:rFonts w:ascii="Arial Narrow" w:hAnsi="Arial Narrow" w:cs="Arial"/>
        </w:rPr>
        <w:t>From:</w:t>
      </w:r>
      <w:r w:rsidRPr="008A59CC">
        <w:rPr>
          <w:rFonts w:ascii="Arial Narrow" w:hAnsi="Arial Narrow" w:cs="Arial"/>
        </w:rPr>
        <w:tab/>
      </w:r>
      <w:r w:rsidRPr="008A59CC">
        <w:rPr>
          <w:rFonts w:ascii="Arial Narrow" w:hAnsi="Arial Narrow" w:cs="Arial"/>
        </w:rPr>
        <w:tab/>
        <w:t>Ken Hurwitz, Erica Razook, Stephanie Yung</w:t>
      </w:r>
    </w:p>
    <w:p w:rsidR="00547F6E" w:rsidRPr="008A59CC" w:rsidRDefault="00547F6E" w:rsidP="00547F6E">
      <w:pPr>
        <w:rPr>
          <w:rFonts w:ascii="Arial Narrow" w:hAnsi="Arial Narrow" w:cs="Arial"/>
        </w:rPr>
      </w:pPr>
      <w:r w:rsidRPr="008A59CC">
        <w:rPr>
          <w:rFonts w:ascii="Arial Narrow" w:hAnsi="Arial Narrow" w:cs="Arial"/>
        </w:rPr>
        <w:t>Subject:</w:t>
      </w:r>
      <w:r w:rsidRPr="008A59CC">
        <w:rPr>
          <w:rFonts w:ascii="Arial Narrow" w:hAnsi="Arial Narrow" w:cs="Arial"/>
        </w:rPr>
        <w:tab/>
      </w:r>
      <w:r w:rsidR="000C20F1" w:rsidRPr="008A59CC">
        <w:rPr>
          <w:rFonts w:ascii="Arial Narrow" w:hAnsi="Arial Narrow" w:cs="Arial"/>
        </w:rPr>
        <w:tab/>
      </w:r>
      <w:r w:rsidRPr="008A59CC">
        <w:rPr>
          <w:rFonts w:ascii="Arial Narrow" w:hAnsi="Arial Narrow" w:cs="Arial"/>
        </w:rPr>
        <w:t xml:space="preserve">Anticorruption Program Portfolio Review Summary and Outcomes </w:t>
      </w:r>
    </w:p>
    <w:p w:rsidR="00547F6E" w:rsidRPr="000C20F1" w:rsidRDefault="00547F6E" w:rsidP="00547F6E">
      <w:pPr>
        <w:pBdr>
          <w:bottom w:val="single" w:sz="12" w:space="1" w:color="auto"/>
        </w:pBdr>
        <w:rPr>
          <w:rFonts w:ascii="Arial Narrow" w:hAnsi="Arial Narrow" w:cs="Arial"/>
        </w:rPr>
      </w:pPr>
      <w:r w:rsidRPr="008A59CC">
        <w:rPr>
          <w:rFonts w:ascii="Arial Narrow" w:hAnsi="Arial Narrow" w:cs="Arial"/>
        </w:rPr>
        <w:t>Date:</w:t>
      </w:r>
      <w:r w:rsidRPr="000C20F1">
        <w:rPr>
          <w:rFonts w:ascii="Arial Narrow" w:hAnsi="Arial Narrow" w:cs="Arial"/>
          <w:b/>
        </w:rPr>
        <w:t xml:space="preserve">  </w:t>
      </w:r>
      <w:r w:rsidRPr="000C20F1">
        <w:rPr>
          <w:rFonts w:ascii="Arial Narrow" w:hAnsi="Arial Narrow" w:cs="Arial"/>
          <w:b/>
        </w:rPr>
        <w:tab/>
      </w:r>
      <w:r w:rsidRPr="000C20F1">
        <w:rPr>
          <w:rFonts w:ascii="Arial Narrow" w:hAnsi="Arial Narrow" w:cs="Arial"/>
        </w:rPr>
        <w:tab/>
        <w:t xml:space="preserve">March </w:t>
      </w:r>
      <w:r w:rsidR="00771A00" w:rsidRPr="000C20F1">
        <w:rPr>
          <w:rFonts w:ascii="Arial Narrow" w:hAnsi="Arial Narrow" w:cs="Arial"/>
        </w:rPr>
        <w:t>11</w:t>
      </w:r>
      <w:r w:rsidRPr="000C20F1">
        <w:rPr>
          <w:rFonts w:ascii="Arial Narrow" w:hAnsi="Arial Narrow" w:cs="Arial"/>
        </w:rPr>
        <w:t>, 2014</w:t>
      </w:r>
    </w:p>
    <w:p w:rsidR="009D3F74" w:rsidRPr="000C20F1" w:rsidRDefault="009D3F74" w:rsidP="00547F6E">
      <w:pPr>
        <w:pBdr>
          <w:bottom w:val="single" w:sz="12" w:space="1" w:color="auto"/>
        </w:pBdr>
        <w:rPr>
          <w:rFonts w:ascii="Arial Narrow" w:hAnsi="Arial Narrow" w:cs="Arial"/>
        </w:rPr>
      </w:pPr>
    </w:p>
    <w:p w:rsidR="00547F6E" w:rsidRPr="000C20F1" w:rsidRDefault="00547F6E" w:rsidP="00547F6E">
      <w:pPr>
        <w:rPr>
          <w:rFonts w:ascii="Arial Narrow" w:hAnsi="Arial Narrow" w:cs="Arial"/>
        </w:rPr>
      </w:pPr>
    </w:p>
    <w:p w:rsidR="000170B7" w:rsidRPr="000C20F1" w:rsidRDefault="00547F6E" w:rsidP="000C6558">
      <w:pPr>
        <w:jc w:val="both"/>
        <w:rPr>
          <w:rFonts w:ascii="Arial Narrow" w:hAnsi="Arial Narrow" w:cs="Arial"/>
        </w:rPr>
      </w:pPr>
      <w:r w:rsidRPr="000C20F1">
        <w:rPr>
          <w:rFonts w:ascii="Arial Narrow" w:hAnsi="Arial Narrow" w:cs="Arial"/>
        </w:rPr>
        <w:t>The Anticorruption Program portfolio review</w:t>
      </w:r>
      <w:r w:rsidR="002F1542" w:rsidRPr="000C20F1">
        <w:rPr>
          <w:rFonts w:ascii="Arial Narrow" w:hAnsi="Arial Narrow" w:cs="Arial"/>
        </w:rPr>
        <w:t xml:space="preserve"> with Chris Stone, the first presidential-</w:t>
      </w:r>
      <w:r w:rsidRPr="000C20F1">
        <w:rPr>
          <w:rFonts w:ascii="Arial Narrow" w:hAnsi="Arial Narrow" w:cs="Arial"/>
        </w:rPr>
        <w:t xml:space="preserve">level </w:t>
      </w:r>
      <w:r w:rsidR="0055432B" w:rsidRPr="000C20F1">
        <w:rPr>
          <w:rFonts w:ascii="Arial Narrow" w:hAnsi="Arial Narrow" w:cs="Arial"/>
        </w:rPr>
        <w:t xml:space="preserve">portfolio review </w:t>
      </w:r>
      <w:r w:rsidR="00BB7950">
        <w:rPr>
          <w:rFonts w:ascii="Arial Narrow" w:hAnsi="Arial Narrow" w:cs="Arial"/>
        </w:rPr>
        <w:t xml:space="preserve">relating to work of </w:t>
      </w:r>
      <w:r w:rsidR="0055432B" w:rsidRPr="000C20F1">
        <w:rPr>
          <w:rFonts w:ascii="Arial Narrow" w:hAnsi="Arial Narrow" w:cs="Arial"/>
        </w:rPr>
        <w:t>the</w:t>
      </w:r>
      <w:r w:rsidRPr="000C20F1">
        <w:rPr>
          <w:rFonts w:ascii="Arial Narrow" w:hAnsi="Arial Narrow" w:cs="Arial"/>
        </w:rPr>
        <w:t xml:space="preserve"> Justice Initiative,</w:t>
      </w:r>
      <w:r w:rsidR="00A55E4C" w:rsidRPr="000C20F1">
        <w:rPr>
          <w:rFonts w:ascii="Arial Narrow" w:hAnsi="Arial Narrow" w:cs="Arial"/>
        </w:rPr>
        <w:t xml:space="preserve"> was held</w:t>
      </w:r>
      <w:r w:rsidRPr="000C20F1">
        <w:rPr>
          <w:rFonts w:ascii="Arial Narrow" w:hAnsi="Arial Narrow" w:cs="Arial"/>
        </w:rPr>
        <w:t xml:space="preserve"> on February 28, 2014.</w:t>
      </w:r>
      <w:r w:rsidRPr="000C20F1">
        <w:rPr>
          <w:rStyle w:val="FootnoteReference"/>
          <w:rFonts w:ascii="Arial Narrow" w:hAnsi="Arial Narrow" w:cs="Arial"/>
        </w:rPr>
        <w:footnoteReference w:id="1"/>
      </w:r>
      <w:r w:rsidRPr="000C20F1">
        <w:rPr>
          <w:rFonts w:ascii="Arial Narrow" w:hAnsi="Arial Narrow" w:cs="Arial"/>
        </w:rPr>
        <w:t xml:space="preserve"> </w:t>
      </w:r>
      <w:r w:rsidR="0095439F" w:rsidRPr="000C20F1">
        <w:rPr>
          <w:rFonts w:ascii="Arial Narrow" w:hAnsi="Arial Narrow" w:cs="Arial"/>
        </w:rPr>
        <w:t xml:space="preserve">Chris </w:t>
      </w:r>
      <w:r w:rsidR="00771A00" w:rsidRPr="000C20F1">
        <w:rPr>
          <w:rFonts w:ascii="Arial Narrow" w:hAnsi="Arial Narrow" w:cs="Arial"/>
        </w:rPr>
        <w:t>described</w:t>
      </w:r>
      <w:r w:rsidR="0095439F" w:rsidRPr="000C20F1">
        <w:rPr>
          <w:rFonts w:ascii="Arial Narrow" w:hAnsi="Arial Narrow" w:cs="Arial"/>
        </w:rPr>
        <w:t xml:space="preserve"> </w:t>
      </w:r>
      <w:r w:rsidR="000170B7" w:rsidRPr="000C20F1">
        <w:rPr>
          <w:rFonts w:ascii="Arial Narrow" w:hAnsi="Arial Narrow" w:cs="Arial"/>
        </w:rPr>
        <w:t>the purpose</w:t>
      </w:r>
      <w:r w:rsidR="0095439F" w:rsidRPr="000C20F1">
        <w:rPr>
          <w:rFonts w:ascii="Arial Narrow" w:hAnsi="Arial Narrow" w:cs="Arial"/>
        </w:rPr>
        <w:t xml:space="preserve"> of the review </w:t>
      </w:r>
      <w:r w:rsidR="00771A00" w:rsidRPr="000C20F1">
        <w:rPr>
          <w:rFonts w:ascii="Arial Narrow" w:hAnsi="Arial Narrow" w:cs="Arial"/>
        </w:rPr>
        <w:t>as being</w:t>
      </w:r>
      <w:r w:rsidR="0095439F" w:rsidRPr="000C20F1">
        <w:rPr>
          <w:rFonts w:ascii="Arial Narrow" w:hAnsi="Arial Narrow" w:cs="Arial"/>
        </w:rPr>
        <w:t xml:space="preserve"> to check in on one aspect </w:t>
      </w:r>
      <w:r w:rsidR="00771A00" w:rsidRPr="000C20F1">
        <w:rPr>
          <w:rFonts w:ascii="Arial Narrow" w:hAnsi="Arial Narrow" w:cs="Arial"/>
        </w:rPr>
        <w:t xml:space="preserve">(Anticorruption) </w:t>
      </w:r>
      <w:r w:rsidR="0095439F" w:rsidRPr="000C20F1">
        <w:rPr>
          <w:rFonts w:ascii="Arial Narrow" w:hAnsi="Arial Narrow" w:cs="Arial"/>
        </w:rPr>
        <w:t>of the Justice Initiative strategy and consider i) what has exceeded our expectations; ii) what remains frustrating, but to which the</w:t>
      </w:r>
      <w:r w:rsidR="006B205E" w:rsidRPr="000C20F1">
        <w:rPr>
          <w:rFonts w:ascii="Arial Narrow" w:hAnsi="Arial Narrow" w:cs="Arial"/>
        </w:rPr>
        <w:t xml:space="preserve"> P</w:t>
      </w:r>
      <w:r w:rsidR="0095439F" w:rsidRPr="000C20F1">
        <w:rPr>
          <w:rFonts w:ascii="Arial Narrow" w:hAnsi="Arial Narrow" w:cs="Arial"/>
        </w:rPr>
        <w:t xml:space="preserve">rogram remains committed because of a conviction that it will prove valuable in time; and iii) what should be reconsidered. </w:t>
      </w:r>
      <w:r w:rsidR="00A00DDF" w:rsidRPr="000C20F1">
        <w:rPr>
          <w:rFonts w:ascii="Arial Narrow" w:hAnsi="Arial Narrow" w:cs="Arial"/>
        </w:rPr>
        <w:t>As t</w:t>
      </w:r>
      <w:r w:rsidR="0095439F" w:rsidRPr="000C20F1">
        <w:rPr>
          <w:rFonts w:ascii="Arial Narrow" w:hAnsi="Arial Narrow" w:cs="Arial"/>
        </w:rPr>
        <w:t>his was also the first portfolio review of a</w:t>
      </w:r>
      <w:r w:rsidR="00BB7950">
        <w:rPr>
          <w:rFonts w:ascii="Arial Narrow" w:hAnsi="Arial Narrow" w:cs="Arial"/>
        </w:rPr>
        <w:t xml:space="preserve"> program that is not primarily </w:t>
      </w:r>
      <w:r w:rsidR="0095439F" w:rsidRPr="000C20F1">
        <w:rPr>
          <w:rFonts w:ascii="Arial Narrow" w:hAnsi="Arial Narrow" w:cs="Arial"/>
        </w:rPr>
        <w:t xml:space="preserve">grant-making </w:t>
      </w:r>
      <w:r w:rsidR="00A55E4C" w:rsidRPr="000C20F1">
        <w:rPr>
          <w:rFonts w:ascii="Arial Narrow" w:hAnsi="Arial Narrow" w:cs="Arial"/>
        </w:rPr>
        <w:t>program,</w:t>
      </w:r>
      <w:r w:rsidR="0095439F" w:rsidRPr="000C20F1">
        <w:rPr>
          <w:rFonts w:ascii="Arial Narrow" w:hAnsi="Arial Narrow" w:cs="Arial"/>
        </w:rPr>
        <w:t xml:space="preserve"> questions regarding the</w:t>
      </w:r>
      <w:r w:rsidR="00A55E4C" w:rsidRPr="000C20F1">
        <w:rPr>
          <w:rFonts w:ascii="Arial Narrow" w:hAnsi="Arial Narrow" w:cs="Arial"/>
        </w:rPr>
        <w:t xml:space="preserve"> role</w:t>
      </w:r>
      <w:r w:rsidR="00771A00" w:rsidRPr="000C20F1">
        <w:rPr>
          <w:rFonts w:ascii="Arial Narrow" w:hAnsi="Arial Narrow" w:cs="Arial"/>
        </w:rPr>
        <w:t>, identity and voice</w:t>
      </w:r>
      <w:r w:rsidR="00A55E4C" w:rsidRPr="000C20F1">
        <w:rPr>
          <w:rFonts w:ascii="Arial Narrow" w:hAnsi="Arial Narrow" w:cs="Arial"/>
        </w:rPr>
        <w:t xml:space="preserve"> of</w:t>
      </w:r>
      <w:r w:rsidR="0095439F" w:rsidRPr="000C20F1">
        <w:rPr>
          <w:rFonts w:ascii="Arial Narrow" w:hAnsi="Arial Narrow" w:cs="Arial"/>
        </w:rPr>
        <w:t xml:space="preserve"> advocate</w:t>
      </w:r>
      <w:r w:rsidR="00EA37D1" w:rsidRPr="000C20F1">
        <w:rPr>
          <w:rFonts w:ascii="Arial Narrow" w:hAnsi="Arial Narrow" w:cs="Arial"/>
        </w:rPr>
        <w:t xml:space="preserve"> are </w:t>
      </w:r>
      <w:r w:rsidR="00BB7950">
        <w:rPr>
          <w:rFonts w:ascii="Arial Narrow" w:hAnsi="Arial Narrow" w:cs="Arial"/>
        </w:rPr>
        <w:t xml:space="preserve">particularly critical to </w:t>
      </w:r>
      <w:r w:rsidR="00EA37D1" w:rsidRPr="000C20F1">
        <w:rPr>
          <w:rFonts w:ascii="Arial Narrow" w:hAnsi="Arial Narrow" w:cs="Arial"/>
        </w:rPr>
        <w:t>the considerations</w:t>
      </w:r>
      <w:r w:rsidR="0095439F" w:rsidRPr="000C20F1">
        <w:rPr>
          <w:rFonts w:ascii="Arial Narrow" w:hAnsi="Arial Narrow" w:cs="Arial"/>
        </w:rPr>
        <w:t xml:space="preserve">. </w:t>
      </w:r>
      <w:r w:rsidR="000170B7" w:rsidRPr="000C20F1">
        <w:rPr>
          <w:rFonts w:ascii="Arial Narrow" w:hAnsi="Arial Narrow" w:cs="Arial"/>
        </w:rPr>
        <w:t xml:space="preserve"> </w:t>
      </w:r>
    </w:p>
    <w:p w:rsidR="0084497D" w:rsidRPr="000C20F1" w:rsidRDefault="0084497D" w:rsidP="000C6558">
      <w:pPr>
        <w:jc w:val="both"/>
        <w:rPr>
          <w:rFonts w:ascii="Arial Narrow" w:hAnsi="Arial Narrow" w:cs="Arial"/>
        </w:rPr>
      </w:pPr>
    </w:p>
    <w:p w:rsidR="0055432B" w:rsidRPr="000C20F1" w:rsidRDefault="00BE00A0" w:rsidP="000C6558">
      <w:pPr>
        <w:pStyle w:val="Default"/>
        <w:jc w:val="both"/>
        <w:rPr>
          <w:rFonts w:ascii="Arial Narrow" w:hAnsi="Arial Narrow" w:cs="Arial"/>
          <w:sz w:val="22"/>
          <w:szCs w:val="22"/>
        </w:rPr>
      </w:pPr>
      <w:r w:rsidRPr="000C20F1">
        <w:rPr>
          <w:rFonts w:ascii="Arial Narrow" w:hAnsi="Arial Narrow" w:cs="Arial"/>
          <w:sz w:val="22"/>
          <w:szCs w:val="22"/>
        </w:rPr>
        <w:t xml:space="preserve">The </w:t>
      </w:r>
      <w:r w:rsidR="006B205E" w:rsidRPr="000C20F1">
        <w:rPr>
          <w:rFonts w:ascii="Arial Narrow" w:hAnsi="Arial Narrow" w:cs="Arial"/>
          <w:sz w:val="22"/>
          <w:szCs w:val="22"/>
        </w:rPr>
        <w:t>P</w:t>
      </w:r>
      <w:r w:rsidR="0055432B" w:rsidRPr="000C20F1">
        <w:rPr>
          <w:rFonts w:ascii="Arial Narrow" w:hAnsi="Arial Narrow" w:cs="Arial"/>
          <w:sz w:val="22"/>
          <w:szCs w:val="22"/>
        </w:rPr>
        <w:t>rogram was conceived in 2006-7</w:t>
      </w:r>
      <w:r w:rsidR="00771A00" w:rsidRPr="000C20F1">
        <w:rPr>
          <w:rFonts w:ascii="Arial Narrow" w:hAnsi="Arial Narrow" w:cs="Arial"/>
          <w:sz w:val="22"/>
          <w:szCs w:val="22"/>
        </w:rPr>
        <w:t xml:space="preserve"> with the aim of</w:t>
      </w:r>
      <w:r w:rsidRPr="000C20F1">
        <w:rPr>
          <w:rFonts w:ascii="Arial Narrow" w:hAnsi="Arial Narrow" w:cs="Arial"/>
          <w:sz w:val="22"/>
          <w:szCs w:val="22"/>
        </w:rPr>
        <w:t xml:space="preserve"> increasing global law enforcement’s ability and political will </w:t>
      </w:r>
      <w:r w:rsidR="00771A00" w:rsidRPr="000C20F1">
        <w:rPr>
          <w:rFonts w:ascii="Arial Narrow" w:hAnsi="Arial Narrow" w:cs="Arial"/>
          <w:sz w:val="22"/>
          <w:szCs w:val="22"/>
        </w:rPr>
        <w:t xml:space="preserve">to </w:t>
      </w:r>
      <w:r w:rsidR="00B63E11" w:rsidRPr="000C20F1">
        <w:rPr>
          <w:rFonts w:ascii="Arial Narrow" w:hAnsi="Arial Narrow" w:cs="Arial"/>
          <w:sz w:val="22"/>
          <w:szCs w:val="22"/>
        </w:rPr>
        <w:t>hold accountable</w:t>
      </w:r>
      <w:r w:rsidRPr="000C20F1">
        <w:rPr>
          <w:rFonts w:ascii="Arial Narrow" w:hAnsi="Arial Narrow" w:cs="Arial"/>
          <w:sz w:val="22"/>
          <w:szCs w:val="22"/>
        </w:rPr>
        <w:t xml:space="preserve"> perpetrators and facilitators of resource-related grand corruption. The exemplary use of strategic litigation – developing and bringing case</w:t>
      </w:r>
      <w:r w:rsidR="0055432B" w:rsidRPr="000C20F1">
        <w:rPr>
          <w:rFonts w:ascii="Arial Narrow" w:hAnsi="Arial Narrow" w:cs="Arial"/>
          <w:sz w:val="22"/>
          <w:szCs w:val="22"/>
        </w:rPr>
        <w:t>s</w:t>
      </w:r>
      <w:r w:rsidRPr="000C20F1">
        <w:rPr>
          <w:rFonts w:ascii="Arial Narrow" w:hAnsi="Arial Narrow" w:cs="Arial"/>
          <w:sz w:val="22"/>
          <w:szCs w:val="22"/>
        </w:rPr>
        <w:t xml:space="preserve"> – was</w:t>
      </w:r>
      <w:r w:rsidR="00E778A4" w:rsidRPr="000C20F1">
        <w:rPr>
          <w:rFonts w:ascii="Arial Narrow" w:hAnsi="Arial Narrow" w:cs="Arial"/>
          <w:sz w:val="22"/>
          <w:szCs w:val="22"/>
        </w:rPr>
        <w:t xml:space="preserve"> to be</w:t>
      </w:r>
      <w:r w:rsidR="00BE264F" w:rsidRPr="000C20F1">
        <w:rPr>
          <w:rFonts w:ascii="Arial Narrow" w:hAnsi="Arial Narrow" w:cs="Arial"/>
          <w:sz w:val="22"/>
          <w:szCs w:val="22"/>
        </w:rPr>
        <w:t xml:space="preserve"> the main tool, serving</w:t>
      </w:r>
      <w:r w:rsidR="00771A00" w:rsidRPr="000C20F1">
        <w:rPr>
          <w:rFonts w:ascii="Arial Narrow" w:hAnsi="Arial Narrow" w:cs="Arial"/>
          <w:sz w:val="22"/>
          <w:szCs w:val="22"/>
        </w:rPr>
        <w:t xml:space="preserve"> this objective by </w:t>
      </w:r>
      <w:r w:rsidR="00BE264F" w:rsidRPr="000C20F1">
        <w:rPr>
          <w:rFonts w:ascii="Arial Narrow" w:hAnsi="Arial Narrow" w:cs="Arial"/>
          <w:sz w:val="22"/>
          <w:szCs w:val="22"/>
        </w:rPr>
        <w:t xml:space="preserve">demonstrating that accountability for these kinds of crimes is possible, and that national level law enforcement with jurisdiction over such crimes has the duty and can muster the capacity to prosecute such conduct. In addition, </w:t>
      </w:r>
      <w:r w:rsidR="006B205E" w:rsidRPr="000C20F1">
        <w:rPr>
          <w:rFonts w:ascii="Arial Narrow" w:hAnsi="Arial Narrow" w:cs="Arial"/>
          <w:sz w:val="22"/>
          <w:szCs w:val="22"/>
        </w:rPr>
        <w:t>the P</w:t>
      </w:r>
      <w:r w:rsidR="00E778A4" w:rsidRPr="000C20F1">
        <w:rPr>
          <w:rFonts w:ascii="Arial Narrow" w:hAnsi="Arial Narrow" w:cs="Arial"/>
          <w:sz w:val="22"/>
          <w:szCs w:val="22"/>
        </w:rPr>
        <w:t xml:space="preserve">rogram also sought to help </w:t>
      </w:r>
      <w:r w:rsidRPr="000C20F1">
        <w:rPr>
          <w:rFonts w:ascii="Arial Narrow" w:hAnsi="Arial Narrow" w:cs="Arial"/>
          <w:sz w:val="22"/>
          <w:szCs w:val="22"/>
        </w:rPr>
        <w:t xml:space="preserve">establish </w:t>
      </w:r>
      <w:r w:rsidR="00E778A4" w:rsidRPr="000C20F1">
        <w:rPr>
          <w:rFonts w:ascii="Arial Narrow" w:hAnsi="Arial Narrow" w:cs="Arial"/>
          <w:sz w:val="22"/>
          <w:szCs w:val="22"/>
        </w:rPr>
        <w:t>and strengthen</w:t>
      </w:r>
      <w:r w:rsidR="0055432B" w:rsidRPr="000C20F1">
        <w:rPr>
          <w:rFonts w:ascii="Arial Narrow" w:hAnsi="Arial Narrow" w:cs="Arial"/>
          <w:sz w:val="22"/>
          <w:szCs w:val="22"/>
        </w:rPr>
        <w:t xml:space="preserve"> </w:t>
      </w:r>
      <w:r w:rsidRPr="000C20F1">
        <w:rPr>
          <w:rFonts w:ascii="Arial Narrow" w:hAnsi="Arial Narrow" w:cs="Arial"/>
          <w:sz w:val="22"/>
          <w:szCs w:val="22"/>
        </w:rPr>
        <w:t>the</w:t>
      </w:r>
      <w:r w:rsidR="00E778A4" w:rsidRPr="000C20F1">
        <w:rPr>
          <w:rFonts w:ascii="Arial Narrow" w:hAnsi="Arial Narrow" w:cs="Arial"/>
          <w:sz w:val="22"/>
          <w:szCs w:val="22"/>
        </w:rPr>
        <w:t xml:space="preserve"> legal,</w:t>
      </w:r>
      <w:r w:rsidR="0055432B" w:rsidRPr="000C20F1">
        <w:rPr>
          <w:rFonts w:ascii="Arial Narrow" w:hAnsi="Arial Narrow" w:cs="Arial"/>
          <w:sz w:val="22"/>
          <w:szCs w:val="22"/>
        </w:rPr>
        <w:t xml:space="preserve"> cultural and political </w:t>
      </w:r>
      <w:r w:rsidRPr="000C20F1">
        <w:rPr>
          <w:rFonts w:ascii="Arial Narrow" w:hAnsi="Arial Narrow" w:cs="Arial"/>
          <w:sz w:val="22"/>
          <w:szCs w:val="22"/>
        </w:rPr>
        <w:t xml:space="preserve">“environment” that </w:t>
      </w:r>
      <w:r w:rsidR="0084497D" w:rsidRPr="000C20F1">
        <w:rPr>
          <w:rFonts w:ascii="Arial Narrow" w:hAnsi="Arial Narrow" w:cs="Arial"/>
          <w:sz w:val="22"/>
          <w:szCs w:val="22"/>
        </w:rPr>
        <w:t xml:space="preserve">cases seeking accountability for high-level natural resource-related corruption </w:t>
      </w:r>
      <w:r w:rsidR="0055432B" w:rsidRPr="000C20F1">
        <w:rPr>
          <w:rFonts w:ascii="Arial Narrow" w:hAnsi="Arial Narrow" w:cs="Arial"/>
          <w:sz w:val="22"/>
          <w:szCs w:val="22"/>
        </w:rPr>
        <w:t>require. The portfolio review covered both strands of th</w:t>
      </w:r>
      <w:r w:rsidR="006B205E" w:rsidRPr="000C20F1">
        <w:rPr>
          <w:rFonts w:ascii="Arial Narrow" w:hAnsi="Arial Narrow" w:cs="Arial"/>
          <w:sz w:val="22"/>
          <w:szCs w:val="22"/>
        </w:rPr>
        <w:t>e P</w:t>
      </w:r>
      <w:r w:rsidR="0084497D" w:rsidRPr="000C20F1">
        <w:rPr>
          <w:rFonts w:ascii="Arial Narrow" w:hAnsi="Arial Narrow" w:cs="Arial"/>
          <w:sz w:val="22"/>
          <w:szCs w:val="22"/>
        </w:rPr>
        <w:t>rogram’s</w:t>
      </w:r>
      <w:r w:rsidR="0055432B" w:rsidRPr="000C20F1">
        <w:rPr>
          <w:rFonts w:ascii="Arial Narrow" w:hAnsi="Arial Narrow" w:cs="Arial"/>
          <w:sz w:val="22"/>
          <w:szCs w:val="22"/>
        </w:rPr>
        <w:t xml:space="preserve"> work</w:t>
      </w:r>
      <w:r w:rsidR="0084497D" w:rsidRPr="000C20F1">
        <w:rPr>
          <w:rFonts w:ascii="Arial Narrow" w:hAnsi="Arial Narrow" w:cs="Arial"/>
          <w:sz w:val="22"/>
          <w:szCs w:val="22"/>
        </w:rPr>
        <w:t>,</w:t>
      </w:r>
      <w:r w:rsidR="0055432B" w:rsidRPr="000C20F1">
        <w:rPr>
          <w:rFonts w:ascii="Arial Narrow" w:hAnsi="Arial Narrow" w:cs="Arial"/>
          <w:sz w:val="22"/>
          <w:szCs w:val="22"/>
        </w:rPr>
        <w:t xml:space="preserve"> currently</w:t>
      </w:r>
      <w:r w:rsidR="0084497D" w:rsidRPr="000C20F1">
        <w:rPr>
          <w:rFonts w:ascii="Arial Narrow" w:hAnsi="Arial Narrow" w:cs="Arial"/>
          <w:sz w:val="22"/>
          <w:szCs w:val="22"/>
        </w:rPr>
        <w:t xml:space="preserve"> comprising</w:t>
      </w:r>
      <w:r w:rsidR="0055432B" w:rsidRPr="000C20F1">
        <w:rPr>
          <w:rFonts w:ascii="Arial Narrow" w:hAnsi="Arial Narrow" w:cs="Arial"/>
          <w:sz w:val="22"/>
          <w:szCs w:val="22"/>
        </w:rPr>
        <w:t xml:space="preserve"> the concept “Grand Corruption Strategic Litigation” a</w:t>
      </w:r>
      <w:r w:rsidR="00E778A4" w:rsidRPr="000C20F1">
        <w:rPr>
          <w:rFonts w:ascii="Arial Narrow" w:hAnsi="Arial Narrow" w:cs="Arial"/>
          <w:sz w:val="22"/>
          <w:szCs w:val="22"/>
        </w:rPr>
        <w:t xml:space="preserve">nd the fealty “Anticorruption - </w:t>
      </w:r>
      <w:r w:rsidR="0055432B" w:rsidRPr="000C20F1">
        <w:rPr>
          <w:rFonts w:ascii="Arial Narrow" w:hAnsi="Arial Narrow" w:cs="Arial"/>
          <w:sz w:val="22"/>
          <w:szCs w:val="22"/>
        </w:rPr>
        <w:t>Building the Field” – loosely corresponding to the division between strategic litigation and supporting advocacy activities.</w:t>
      </w:r>
    </w:p>
    <w:p w:rsidR="0055432B" w:rsidRPr="000C20F1" w:rsidRDefault="0055432B" w:rsidP="000C6558">
      <w:pPr>
        <w:jc w:val="both"/>
        <w:rPr>
          <w:rFonts w:ascii="Arial Narrow" w:hAnsi="Arial Narrow" w:cs="Arial"/>
        </w:rPr>
      </w:pPr>
    </w:p>
    <w:p w:rsidR="00B05957" w:rsidRPr="000C20F1" w:rsidRDefault="007B3AAE" w:rsidP="000C6558">
      <w:pPr>
        <w:jc w:val="both"/>
        <w:rPr>
          <w:rFonts w:ascii="Arial Narrow" w:hAnsi="Arial Narrow" w:cs="Arial"/>
        </w:rPr>
      </w:pPr>
      <w:r w:rsidRPr="000C20F1">
        <w:rPr>
          <w:rFonts w:ascii="Arial Narrow" w:hAnsi="Arial Narrow" w:cs="Arial"/>
        </w:rPr>
        <w:t xml:space="preserve">The portfolio review was an opportunity to examine the </w:t>
      </w:r>
      <w:r w:rsidR="008623B1" w:rsidRPr="000C20F1">
        <w:rPr>
          <w:rFonts w:ascii="Arial Narrow" w:hAnsi="Arial Narrow" w:cs="Arial"/>
        </w:rPr>
        <w:t>strategic focus and makeup</w:t>
      </w:r>
      <w:r w:rsidRPr="000C20F1">
        <w:rPr>
          <w:rFonts w:ascii="Arial Narrow" w:hAnsi="Arial Narrow" w:cs="Arial"/>
        </w:rPr>
        <w:t xml:space="preserve"> of the anticorruption work </w:t>
      </w:r>
      <w:r w:rsidR="00B05957" w:rsidRPr="000C20F1">
        <w:rPr>
          <w:rFonts w:ascii="Arial Narrow" w:hAnsi="Arial Narrow" w:cs="Arial"/>
        </w:rPr>
        <w:t>thus far. Though litigation remains the core of our work, we have come increasingly to recognize, through our case de</w:t>
      </w:r>
      <w:r w:rsidR="00E778A4" w:rsidRPr="000C20F1">
        <w:rPr>
          <w:rFonts w:ascii="Arial Narrow" w:hAnsi="Arial Narrow" w:cs="Arial"/>
        </w:rPr>
        <w:t>velopment experience as well as</w:t>
      </w:r>
      <w:r w:rsidR="00B05957" w:rsidRPr="000C20F1">
        <w:rPr>
          <w:rFonts w:ascii="Arial Narrow" w:hAnsi="Arial Narrow" w:cs="Arial"/>
        </w:rPr>
        <w:t xml:space="preserve"> input from colleagues inside and outside of OSF, the equal need to link up our litigation</w:t>
      </w:r>
      <w:r w:rsidR="00793CB3" w:rsidRPr="000C20F1">
        <w:rPr>
          <w:rFonts w:ascii="Arial Narrow" w:hAnsi="Arial Narrow" w:cs="Arial"/>
        </w:rPr>
        <w:t>s</w:t>
      </w:r>
      <w:r w:rsidR="00B05957" w:rsidRPr="000C20F1">
        <w:rPr>
          <w:rFonts w:ascii="Arial Narrow" w:hAnsi="Arial Narrow" w:cs="Arial"/>
        </w:rPr>
        <w:t xml:space="preserve"> (which have generally been brought in developed country financial centers) to actors in communities </w:t>
      </w:r>
      <w:r w:rsidR="00793CB3" w:rsidRPr="000C20F1">
        <w:rPr>
          <w:rFonts w:ascii="Arial Narrow" w:hAnsi="Arial Narrow" w:cs="Arial"/>
        </w:rPr>
        <w:t xml:space="preserve">most directly </w:t>
      </w:r>
      <w:r w:rsidR="00B05957" w:rsidRPr="000C20F1">
        <w:rPr>
          <w:rFonts w:ascii="Arial Narrow" w:hAnsi="Arial Narrow" w:cs="Arial"/>
        </w:rPr>
        <w:t>affected by the corruption in the places from which the cases arise (</w:t>
      </w:r>
      <w:r w:rsidR="00793CB3" w:rsidRPr="000C20F1">
        <w:rPr>
          <w:rFonts w:ascii="Arial Narrow" w:hAnsi="Arial Narrow" w:cs="Arial"/>
        </w:rPr>
        <w:t xml:space="preserve">to date, </w:t>
      </w:r>
      <w:r w:rsidR="00B05957" w:rsidRPr="000C20F1">
        <w:rPr>
          <w:rFonts w:ascii="Arial Narrow" w:hAnsi="Arial Narrow" w:cs="Arial"/>
        </w:rPr>
        <w:t xml:space="preserve">mainly sub-Saharan African countries). </w:t>
      </w:r>
    </w:p>
    <w:p w:rsidR="00B05957" w:rsidRPr="000C20F1" w:rsidRDefault="00B05957" w:rsidP="000C6558">
      <w:pPr>
        <w:jc w:val="both"/>
        <w:rPr>
          <w:rFonts w:ascii="Arial Narrow" w:hAnsi="Arial Narrow" w:cs="Arial"/>
        </w:rPr>
      </w:pPr>
    </w:p>
    <w:p w:rsidR="0055432B" w:rsidRPr="000C20F1" w:rsidRDefault="00793CB3" w:rsidP="000C6558">
      <w:pPr>
        <w:jc w:val="both"/>
        <w:rPr>
          <w:rFonts w:ascii="Arial Narrow" w:hAnsi="Arial Narrow" w:cs="Arial"/>
        </w:rPr>
      </w:pPr>
      <w:r w:rsidRPr="000C20F1">
        <w:rPr>
          <w:rFonts w:ascii="Arial Narrow" w:hAnsi="Arial Narrow" w:cs="Arial"/>
        </w:rPr>
        <w:lastRenderedPageBreak/>
        <w:t>Among t</w:t>
      </w:r>
      <w:r w:rsidR="00B05957" w:rsidRPr="000C20F1">
        <w:rPr>
          <w:rFonts w:ascii="Arial Narrow" w:hAnsi="Arial Narrow" w:cs="Arial"/>
        </w:rPr>
        <w:t>he q</w:t>
      </w:r>
      <w:r w:rsidR="0055432B" w:rsidRPr="000C20F1">
        <w:rPr>
          <w:rFonts w:ascii="Arial Narrow" w:hAnsi="Arial Narrow" w:cs="Arial"/>
        </w:rPr>
        <w:t>uestions t</w:t>
      </w:r>
      <w:r w:rsidR="006B205E" w:rsidRPr="000C20F1">
        <w:rPr>
          <w:rFonts w:ascii="Arial Narrow" w:hAnsi="Arial Narrow" w:cs="Arial"/>
        </w:rPr>
        <w:t>he P</w:t>
      </w:r>
      <w:r w:rsidR="0055432B" w:rsidRPr="000C20F1">
        <w:rPr>
          <w:rFonts w:ascii="Arial Narrow" w:hAnsi="Arial Narrow" w:cs="Arial"/>
        </w:rPr>
        <w:t xml:space="preserve">rogram sought to address during the review </w:t>
      </w:r>
      <w:r w:rsidR="00EA37D1" w:rsidRPr="000C20F1">
        <w:rPr>
          <w:rFonts w:ascii="Arial Narrow" w:hAnsi="Arial Narrow" w:cs="Arial"/>
        </w:rPr>
        <w:t>were</w:t>
      </w:r>
      <w:r w:rsidR="0055432B" w:rsidRPr="000C20F1">
        <w:rPr>
          <w:rFonts w:ascii="Arial Narrow" w:hAnsi="Arial Narrow" w:cs="Arial"/>
        </w:rPr>
        <w:t>:</w:t>
      </w:r>
    </w:p>
    <w:p w:rsidR="00793CB3" w:rsidRPr="000C20F1" w:rsidRDefault="00793CB3" w:rsidP="000C6558">
      <w:pPr>
        <w:jc w:val="both"/>
        <w:rPr>
          <w:rFonts w:ascii="Arial Narrow" w:hAnsi="Arial Narrow" w:cs="Arial"/>
        </w:rPr>
      </w:pPr>
    </w:p>
    <w:p w:rsidR="0084497D" w:rsidRPr="000C20F1" w:rsidRDefault="007B3AAE" w:rsidP="000C6558">
      <w:pPr>
        <w:pStyle w:val="ListParagraph"/>
        <w:numPr>
          <w:ilvl w:val="0"/>
          <w:numId w:val="2"/>
        </w:numPr>
        <w:spacing w:after="0" w:line="240" w:lineRule="auto"/>
        <w:contextualSpacing w:val="0"/>
        <w:jc w:val="both"/>
        <w:rPr>
          <w:rFonts w:ascii="Arial Narrow" w:hAnsi="Arial Narrow" w:cs="Arial"/>
        </w:rPr>
      </w:pPr>
      <w:r w:rsidRPr="000C20F1">
        <w:rPr>
          <w:rFonts w:ascii="Arial Narrow" w:hAnsi="Arial Narrow" w:cs="Arial"/>
        </w:rPr>
        <w:t>The Justice Initiative has seen itself as uniquely situated to engage in the difficult work of seeking legal accountability for grand corruption. Does this still hold true and need it be modified?</w:t>
      </w:r>
    </w:p>
    <w:p w:rsidR="00793CB3" w:rsidRPr="000C20F1" w:rsidRDefault="00793CB3" w:rsidP="000C6558">
      <w:pPr>
        <w:pStyle w:val="ListParagraph"/>
        <w:numPr>
          <w:ilvl w:val="0"/>
          <w:numId w:val="2"/>
        </w:numPr>
        <w:spacing w:after="0" w:line="240" w:lineRule="auto"/>
        <w:contextualSpacing w:val="0"/>
        <w:jc w:val="both"/>
        <w:rPr>
          <w:rFonts w:ascii="Arial Narrow" w:hAnsi="Arial Narrow" w:cs="Arial"/>
        </w:rPr>
      </w:pPr>
      <w:r w:rsidRPr="000C20F1">
        <w:rPr>
          <w:rFonts w:ascii="Arial Narrow" w:hAnsi="Arial Narrow" w:cs="Arial"/>
        </w:rPr>
        <w:t>Is the effort to prosecute kleptocrats and their partners the most effective way to address the problems o</w:t>
      </w:r>
      <w:r w:rsidR="00E778A4" w:rsidRPr="000C20F1">
        <w:rPr>
          <w:rFonts w:ascii="Arial Narrow" w:hAnsi="Arial Narrow" w:cs="Arial"/>
        </w:rPr>
        <w:t xml:space="preserve">f grand corruption? Should the </w:t>
      </w:r>
      <w:r w:rsidR="006B205E" w:rsidRPr="000C20F1">
        <w:rPr>
          <w:rFonts w:ascii="Arial Narrow" w:hAnsi="Arial Narrow" w:cs="Arial"/>
        </w:rPr>
        <w:t>P</w:t>
      </w:r>
      <w:r w:rsidRPr="000C20F1">
        <w:rPr>
          <w:rFonts w:ascii="Arial Narrow" w:hAnsi="Arial Narrow" w:cs="Arial"/>
        </w:rPr>
        <w:t>rogram consider addressing a culture of rampant corruption through bottom-up, largely non-litigational measures?</w:t>
      </w:r>
    </w:p>
    <w:p w:rsidR="0084497D" w:rsidRPr="000C20F1" w:rsidRDefault="007B3AAE" w:rsidP="000C6558">
      <w:pPr>
        <w:pStyle w:val="ListParagraph"/>
        <w:numPr>
          <w:ilvl w:val="0"/>
          <w:numId w:val="2"/>
        </w:numPr>
        <w:spacing w:after="0" w:line="240" w:lineRule="auto"/>
        <w:contextualSpacing w:val="0"/>
        <w:jc w:val="both"/>
        <w:rPr>
          <w:rFonts w:ascii="Arial Narrow" w:hAnsi="Arial Narrow" w:cs="Arial"/>
        </w:rPr>
      </w:pPr>
      <w:r w:rsidRPr="000C20F1">
        <w:rPr>
          <w:rFonts w:ascii="Arial Narrow" w:hAnsi="Arial Narrow" w:cs="Arial"/>
        </w:rPr>
        <w:t xml:space="preserve">Is there a better balance between bringing cases in developed country jurisdictions and in-country cases? Should the </w:t>
      </w:r>
      <w:r w:rsidR="006B205E" w:rsidRPr="000C20F1">
        <w:rPr>
          <w:rFonts w:ascii="Arial Narrow" w:hAnsi="Arial Narrow" w:cs="Arial"/>
        </w:rPr>
        <w:t>P</w:t>
      </w:r>
      <w:r w:rsidRPr="000C20F1">
        <w:rPr>
          <w:rFonts w:ascii="Arial Narrow" w:hAnsi="Arial Narrow" w:cs="Arial"/>
        </w:rPr>
        <w:t xml:space="preserve">rogram </w:t>
      </w:r>
      <w:r w:rsidR="0055432B" w:rsidRPr="000C20F1">
        <w:rPr>
          <w:rFonts w:ascii="Arial Narrow" w:hAnsi="Arial Narrow" w:cs="Arial"/>
        </w:rPr>
        <w:t>focus on in-country cases</w:t>
      </w:r>
      <w:r w:rsidR="00B63E11" w:rsidRPr="000C20F1">
        <w:rPr>
          <w:rFonts w:ascii="Arial Narrow" w:hAnsi="Arial Narrow" w:cs="Arial"/>
        </w:rPr>
        <w:t>, perhaps</w:t>
      </w:r>
      <w:r w:rsidR="0055432B" w:rsidRPr="000C20F1">
        <w:rPr>
          <w:rFonts w:ascii="Arial Narrow" w:hAnsi="Arial Narrow" w:cs="Arial"/>
        </w:rPr>
        <w:t xml:space="preserve"> targeting lower level officials and accomplices, even where judicial independence is weak? </w:t>
      </w:r>
    </w:p>
    <w:p w:rsidR="0084497D" w:rsidRPr="000C20F1" w:rsidRDefault="0084497D" w:rsidP="000C6558">
      <w:pPr>
        <w:pStyle w:val="ListParagraph"/>
        <w:spacing w:after="0" w:line="240" w:lineRule="auto"/>
        <w:contextualSpacing w:val="0"/>
        <w:jc w:val="both"/>
        <w:rPr>
          <w:rFonts w:ascii="Arial Narrow" w:hAnsi="Arial Narrow" w:cs="Arial"/>
        </w:rPr>
      </w:pPr>
    </w:p>
    <w:p w:rsidR="00324692" w:rsidRPr="000C20F1" w:rsidRDefault="000B5EFF" w:rsidP="000C6558">
      <w:pPr>
        <w:jc w:val="both"/>
        <w:rPr>
          <w:rFonts w:ascii="Arial Narrow" w:hAnsi="Arial Narrow" w:cs="Arial"/>
        </w:rPr>
      </w:pPr>
      <w:r w:rsidRPr="000C20F1">
        <w:rPr>
          <w:rFonts w:ascii="Arial Narrow" w:hAnsi="Arial Narrow" w:cs="Arial"/>
        </w:rPr>
        <w:t xml:space="preserve">Chris </w:t>
      </w:r>
      <w:r w:rsidR="00B63E11" w:rsidRPr="000C20F1">
        <w:rPr>
          <w:rFonts w:ascii="Arial Narrow" w:hAnsi="Arial Narrow" w:cs="Arial"/>
        </w:rPr>
        <w:t>asked about</w:t>
      </w:r>
      <w:r w:rsidRPr="000C20F1">
        <w:rPr>
          <w:rFonts w:ascii="Arial Narrow" w:hAnsi="Arial Narrow" w:cs="Arial"/>
        </w:rPr>
        <w:t xml:space="preserve"> the Justice Initiative</w:t>
      </w:r>
      <w:r w:rsidR="00793CB3" w:rsidRPr="000C20F1">
        <w:rPr>
          <w:rFonts w:ascii="Arial Narrow" w:hAnsi="Arial Narrow" w:cs="Arial"/>
        </w:rPr>
        <w:t>’s</w:t>
      </w:r>
      <w:r w:rsidRPr="000C20F1">
        <w:rPr>
          <w:rFonts w:ascii="Arial Narrow" w:hAnsi="Arial Narrow" w:cs="Arial"/>
        </w:rPr>
        <w:t xml:space="preserve"> case</w:t>
      </w:r>
      <w:r w:rsidR="00793CB3" w:rsidRPr="000C20F1">
        <w:rPr>
          <w:rFonts w:ascii="Arial Narrow" w:hAnsi="Arial Narrow" w:cs="Arial"/>
        </w:rPr>
        <w:t xml:space="preserve"> selection</w:t>
      </w:r>
      <w:r w:rsidRPr="000C20F1">
        <w:rPr>
          <w:rFonts w:ascii="Arial Narrow" w:hAnsi="Arial Narrow" w:cs="Arial"/>
        </w:rPr>
        <w:t xml:space="preserve"> criteria</w:t>
      </w:r>
      <w:r w:rsidR="00793CB3" w:rsidRPr="000C20F1">
        <w:rPr>
          <w:rFonts w:ascii="Arial Narrow" w:hAnsi="Arial Narrow" w:cs="Arial"/>
        </w:rPr>
        <w:t xml:space="preserve">, and, in particular, whether, with hindsight, </w:t>
      </w:r>
      <w:r w:rsidRPr="000C20F1">
        <w:rPr>
          <w:rFonts w:ascii="Arial Narrow" w:hAnsi="Arial Narrow" w:cs="Arial"/>
        </w:rPr>
        <w:t xml:space="preserve">“winnability” was </w:t>
      </w:r>
      <w:r w:rsidR="00793CB3" w:rsidRPr="000C20F1">
        <w:rPr>
          <w:rFonts w:ascii="Arial Narrow" w:hAnsi="Arial Narrow" w:cs="Arial"/>
        </w:rPr>
        <w:t xml:space="preserve">a </w:t>
      </w:r>
      <w:r w:rsidRPr="000C20F1">
        <w:rPr>
          <w:rFonts w:ascii="Arial Narrow" w:hAnsi="Arial Narrow" w:cs="Arial"/>
        </w:rPr>
        <w:t>correct criteri</w:t>
      </w:r>
      <w:r w:rsidR="00793CB3" w:rsidRPr="000C20F1">
        <w:rPr>
          <w:rFonts w:ascii="Arial Narrow" w:hAnsi="Arial Narrow" w:cs="Arial"/>
        </w:rPr>
        <w:t>on</w:t>
      </w:r>
      <w:r w:rsidRPr="000C20F1">
        <w:rPr>
          <w:rFonts w:ascii="Arial Narrow" w:hAnsi="Arial Narrow" w:cs="Arial"/>
        </w:rPr>
        <w:t xml:space="preserve"> to use. </w:t>
      </w:r>
      <w:r w:rsidR="008623B1" w:rsidRPr="000C20F1">
        <w:rPr>
          <w:rFonts w:ascii="Arial Narrow" w:hAnsi="Arial Narrow" w:cs="Arial"/>
        </w:rPr>
        <w:t>Ken explained that the process of finding</w:t>
      </w:r>
      <w:r w:rsidRPr="000C20F1">
        <w:rPr>
          <w:rFonts w:ascii="Arial Narrow" w:hAnsi="Arial Narrow" w:cs="Arial"/>
        </w:rPr>
        <w:t xml:space="preserve"> cases involves</w:t>
      </w:r>
      <w:r w:rsidR="00E778A4" w:rsidRPr="000C20F1">
        <w:rPr>
          <w:rFonts w:ascii="Arial Narrow" w:hAnsi="Arial Narrow" w:cs="Arial"/>
        </w:rPr>
        <w:t xml:space="preserve"> identifying fact patterns that </w:t>
      </w:r>
      <w:r w:rsidR="00324692" w:rsidRPr="000C20F1">
        <w:rPr>
          <w:rFonts w:ascii="Arial Narrow" w:hAnsi="Arial Narrow" w:cs="Arial"/>
        </w:rPr>
        <w:t xml:space="preserve">must </w:t>
      </w:r>
      <w:r w:rsidR="00E778A4" w:rsidRPr="000C20F1">
        <w:rPr>
          <w:rFonts w:ascii="Arial Narrow" w:hAnsi="Arial Narrow" w:cs="Arial"/>
        </w:rPr>
        <w:t>satisf</w:t>
      </w:r>
      <w:r w:rsidR="00324692" w:rsidRPr="000C20F1">
        <w:rPr>
          <w:rFonts w:ascii="Arial Narrow" w:hAnsi="Arial Narrow" w:cs="Arial"/>
        </w:rPr>
        <w:t>y</w:t>
      </w:r>
      <w:r w:rsidR="00E778A4" w:rsidRPr="000C20F1">
        <w:rPr>
          <w:rFonts w:ascii="Arial Narrow" w:hAnsi="Arial Narrow" w:cs="Arial"/>
        </w:rPr>
        <w:t xml:space="preserve"> numerous conditions </w:t>
      </w:r>
      <w:r w:rsidR="00793CB3" w:rsidRPr="000C20F1">
        <w:rPr>
          <w:rFonts w:ascii="Arial Narrow" w:hAnsi="Arial Narrow" w:cs="Arial"/>
        </w:rPr>
        <w:t xml:space="preserve">(legal and other) </w:t>
      </w:r>
      <w:r w:rsidR="00324692" w:rsidRPr="000C20F1">
        <w:rPr>
          <w:rFonts w:ascii="Arial Narrow" w:hAnsi="Arial Narrow" w:cs="Arial"/>
        </w:rPr>
        <w:t xml:space="preserve">even </w:t>
      </w:r>
      <w:r w:rsidRPr="000C20F1">
        <w:rPr>
          <w:rFonts w:ascii="Arial Narrow" w:hAnsi="Arial Narrow" w:cs="Arial"/>
        </w:rPr>
        <w:t>before the</w:t>
      </w:r>
      <w:r w:rsidR="006B205E" w:rsidRPr="000C20F1">
        <w:rPr>
          <w:rFonts w:ascii="Arial Narrow" w:hAnsi="Arial Narrow" w:cs="Arial"/>
        </w:rPr>
        <w:t xml:space="preserve"> P</w:t>
      </w:r>
      <w:r w:rsidR="008623B1" w:rsidRPr="000C20F1">
        <w:rPr>
          <w:rFonts w:ascii="Arial Narrow" w:hAnsi="Arial Narrow" w:cs="Arial"/>
        </w:rPr>
        <w:t xml:space="preserve">rogram is in the position to </w:t>
      </w:r>
      <w:r w:rsidR="00324692" w:rsidRPr="000C20F1">
        <w:rPr>
          <w:rFonts w:ascii="Arial Narrow" w:hAnsi="Arial Narrow" w:cs="Arial"/>
        </w:rPr>
        <w:t>consider “choosing</w:t>
      </w:r>
      <w:r w:rsidR="008623B1" w:rsidRPr="000C20F1">
        <w:rPr>
          <w:rFonts w:ascii="Arial Narrow" w:hAnsi="Arial Narrow" w:cs="Arial"/>
        </w:rPr>
        <w:t>” a case.  The</w:t>
      </w:r>
      <w:r w:rsidR="006B205E" w:rsidRPr="000C20F1">
        <w:rPr>
          <w:rFonts w:ascii="Arial Narrow" w:hAnsi="Arial Narrow" w:cs="Arial"/>
        </w:rPr>
        <w:t xml:space="preserve"> P</w:t>
      </w:r>
      <w:r w:rsidR="00793CB3" w:rsidRPr="000C20F1">
        <w:rPr>
          <w:rFonts w:ascii="Arial Narrow" w:hAnsi="Arial Narrow" w:cs="Arial"/>
        </w:rPr>
        <w:t xml:space="preserve">rogram sees the </w:t>
      </w:r>
      <w:r w:rsidR="008623B1" w:rsidRPr="000C20F1">
        <w:rPr>
          <w:rFonts w:ascii="Arial Narrow" w:hAnsi="Arial Narrow" w:cs="Arial"/>
        </w:rPr>
        <w:t>“winnability” factor as</w:t>
      </w:r>
      <w:r w:rsidR="00793CB3" w:rsidRPr="000C20F1">
        <w:rPr>
          <w:rFonts w:ascii="Arial Narrow" w:hAnsi="Arial Narrow" w:cs="Arial"/>
        </w:rPr>
        <w:t xml:space="preserve"> appraising the likelihood that </w:t>
      </w:r>
      <w:r w:rsidR="008623B1" w:rsidRPr="000C20F1">
        <w:rPr>
          <w:rFonts w:ascii="Arial Narrow" w:hAnsi="Arial Narrow" w:cs="Arial"/>
        </w:rPr>
        <w:t>a prosecutor will accept a case</w:t>
      </w:r>
      <w:r w:rsidR="00324692" w:rsidRPr="000C20F1">
        <w:rPr>
          <w:rFonts w:ascii="Arial Narrow" w:hAnsi="Arial Narrow" w:cs="Arial"/>
        </w:rPr>
        <w:t xml:space="preserve">: given </w:t>
      </w:r>
      <w:r w:rsidR="008623B1" w:rsidRPr="000C20F1">
        <w:rPr>
          <w:rFonts w:ascii="Arial Narrow" w:hAnsi="Arial Narrow" w:cs="Arial"/>
        </w:rPr>
        <w:t>the</w:t>
      </w:r>
      <w:r w:rsidR="00793CB3" w:rsidRPr="000C20F1">
        <w:rPr>
          <w:rFonts w:ascii="Arial Narrow" w:hAnsi="Arial Narrow" w:cs="Arial"/>
        </w:rPr>
        <w:t xml:space="preserve"> challenging</w:t>
      </w:r>
      <w:r w:rsidR="008623B1" w:rsidRPr="000C20F1">
        <w:rPr>
          <w:rFonts w:ascii="Arial Narrow" w:hAnsi="Arial Narrow" w:cs="Arial"/>
        </w:rPr>
        <w:t xml:space="preserve"> nature of our cases,</w:t>
      </w:r>
      <w:r w:rsidR="00324692" w:rsidRPr="000C20F1">
        <w:rPr>
          <w:rFonts w:ascii="Arial Narrow" w:hAnsi="Arial Narrow" w:cs="Arial"/>
        </w:rPr>
        <w:t xml:space="preserve"> </w:t>
      </w:r>
      <w:r w:rsidR="008623B1" w:rsidRPr="000C20F1">
        <w:rPr>
          <w:rFonts w:ascii="Arial Narrow" w:hAnsi="Arial Narrow" w:cs="Arial"/>
        </w:rPr>
        <w:t>“winnability” may be better described as “survivability</w:t>
      </w:r>
      <w:r w:rsidR="00894E00">
        <w:rPr>
          <w:rFonts w:ascii="Arial Narrow" w:hAnsi="Arial Narrow" w:cs="Arial"/>
        </w:rPr>
        <w:t xml:space="preserve">” or “triability”. </w:t>
      </w:r>
      <w:r w:rsidR="008623B1" w:rsidRPr="000C20F1">
        <w:rPr>
          <w:rFonts w:ascii="Arial Narrow" w:hAnsi="Arial Narrow" w:cs="Arial"/>
        </w:rPr>
        <w:t xml:space="preserve"> </w:t>
      </w:r>
      <w:r w:rsidR="00894E00">
        <w:rPr>
          <w:rFonts w:ascii="Arial Narrow" w:hAnsi="Arial Narrow" w:cs="Arial"/>
        </w:rPr>
        <w:t xml:space="preserve"> </w:t>
      </w:r>
    </w:p>
    <w:p w:rsidR="00324692" w:rsidRPr="000C20F1" w:rsidRDefault="00324692" w:rsidP="000C6558">
      <w:pPr>
        <w:jc w:val="both"/>
        <w:rPr>
          <w:rFonts w:ascii="Arial Narrow" w:hAnsi="Arial Narrow" w:cs="Arial"/>
        </w:rPr>
      </w:pPr>
    </w:p>
    <w:p w:rsidR="008623B1" w:rsidRPr="000C20F1" w:rsidRDefault="00E97F07" w:rsidP="000C6558">
      <w:pPr>
        <w:jc w:val="both"/>
        <w:rPr>
          <w:rFonts w:ascii="Arial Narrow" w:hAnsi="Arial Narrow" w:cs="Arial"/>
          <w:b/>
        </w:rPr>
      </w:pPr>
      <w:r w:rsidRPr="000C20F1">
        <w:rPr>
          <w:rFonts w:ascii="Arial Narrow" w:hAnsi="Arial Narrow" w:cs="Arial"/>
        </w:rPr>
        <w:t>The countries chosen to date (Democratic Republic of the Congo, Equatorial Guinea, Angola) have been good ones</w:t>
      </w:r>
      <w:r w:rsidR="00324692" w:rsidRPr="000C20F1">
        <w:rPr>
          <w:rFonts w:ascii="Arial Narrow" w:hAnsi="Arial Narrow" w:cs="Arial"/>
        </w:rPr>
        <w:t>, with our cases telling</w:t>
      </w:r>
      <w:r w:rsidRPr="000C20F1">
        <w:rPr>
          <w:rFonts w:ascii="Arial Narrow" w:hAnsi="Arial Narrow" w:cs="Arial"/>
        </w:rPr>
        <w:t xml:space="preserve"> stark stories of corruption. With regard to the Angola</w:t>
      </w:r>
      <w:r w:rsidR="00192425" w:rsidRPr="000C20F1">
        <w:rPr>
          <w:rFonts w:ascii="Arial Narrow" w:hAnsi="Arial Narrow" w:cs="Arial"/>
        </w:rPr>
        <w:t>-</w:t>
      </w:r>
      <w:r w:rsidR="000B5EFF" w:rsidRPr="000C20F1">
        <w:rPr>
          <w:rFonts w:ascii="Arial Narrow" w:hAnsi="Arial Narrow" w:cs="Arial"/>
        </w:rPr>
        <w:t xml:space="preserve">Russia </w:t>
      </w:r>
      <w:r w:rsidR="00192425" w:rsidRPr="000C20F1">
        <w:rPr>
          <w:rFonts w:ascii="Arial Narrow" w:hAnsi="Arial Narrow" w:cs="Arial"/>
        </w:rPr>
        <w:t>debt deal</w:t>
      </w:r>
      <w:r w:rsidRPr="000C20F1">
        <w:rPr>
          <w:rFonts w:ascii="Arial Narrow" w:hAnsi="Arial Narrow" w:cs="Arial"/>
        </w:rPr>
        <w:t xml:space="preserve"> case,</w:t>
      </w:r>
      <w:r w:rsidR="00DA72B0" w:rsidRPr="000C20F1">
        <w:rPr>
          <w:rFonts w:ascii="Arial Narrow" w:hAnsi="Arial Narrow" w:cs="Arial"/>
        </w:rPr>
        <w:t xml:space="preserve"> and the apparent absence of political will to pursue the matter in Switzerland, </w:t>
      </w:r>
      <w:r w:rsidRPr="000C20F1">
        <w:rPr>
          <w:rFonts w:ascii="Arial Narrow" w:hAnsi="Arial Narrow" w:cs="Arial"/>
        </w:rPr>
        <w:t>we are still digesting the</w:t>
      </w:r>
      <w:r w:rsidR="00B63E11" w:rsidRPr="000C20F1">
        <w:rPr>
          <w:rFonts w:ascii="Arial Narrow" w:hAnsi="Arial Narrow" w:cs="Arial"/>
        </w:rPr>
        <w:t xml:space="preserve"> impact, </w:t>
      </w:r>
      <w:r w:rsidR="00324692" w:rsidRPr="000C20F1">
        <w:rPr>
          <w:rFonts w:ascii="Arial Narrow" w:hAnsi="Arial Narrow" w:cs="Arial"/>
        </w:rPr>
        <w:t>future opportunities,</w:t>
      </w:r>
      <w:r w:rsidR="00B63E11" w:rsidRPr="000C20F1">
        <w:rPr>
          <w:rFonts w:ascii="Arial Narrow" w:hAnsi="Arial Narrow" w:cs="Arial"/>
        </w:rPr>
        <w:t xml:space="preserve"> and</w:t>
      </w:r>
      <w:r w:rsidR="006B205E" w:rsidRPr="000C20F1">
        <w:rPr>
          <w:rFonts w:ascii="Arial Narrow" w:hAnsi="Arial Narrow" w:cs="Arial"/>
        </w:rPr>
        <w:t xml:space="preserve"> lessons to be learned. The P</w:t>
      </w:r>
      <w:r w:rsidRPr="000C20F1">
        <w:rPr>
          <w:rFonts w:ascii="Arial Narrow" w:hAnsi="Arial Narrow" w:cs="Arial"/>
        </w:rPr>
        <w:t xml:space="preserve">rogram was aware of political sensitivities going into the case, but there may have been more at play than we (or our Swiss partners) </w:t>
      </w:r>
      <w:r w:rsidR="00DA72B0" w:rsidRPr="000C20F1">
        <w:rPr>
          <w:rFonts w:ascii="Arial Narrow" w:hAnsi="Arial Narrow" w:cs="Arial"/>
        </w:rPr>
        <w:t>appreciated</w:t>
      </w:r>
      <w:r w:rsidRPr="000C20F1">
        <w:rPr>
          <w:rFonts w:ascii="Arial Narrow" w:hAnsi="Arial Narrow" w:cs="Arial"/>
        </w:rPr>
        <w:t xml:space="preserve">. This case may also illustrate the problem of kleptocrats </w:t>
      </w:r>
      <w:r w:rsidR="00DA72B0" w:rsidRPr="000C20F1">
        <w:rPr>
          <w:rFonts w:ascii="Arial Narrow" w:hAnsi="Arial Narrow" w:cs="Arial"/>
        </w:rPr>
        <w:t xml:space="preserve">defining </w:t>
      </w:r>
      <w:r w:rsidRPr="000C20F1">
        <w:rPr>
          <w:rFonts w:ascii="Arial Narrow" w:hAnsi="Arial Narrow" w:cs="Arial"/>
        </w:rPr>
        <w:t xml:space="preserve">kleptocracy as legal – when </w:t>
      </w:r>
      <w:r w:rsidR="00DA72B0" w:rsidRPr="000C20F1">
        <w:rPr>
          <w:rFonts w:ascii="Arial Narrow" w:hAnsi="Arial Narrow" w:cs="Arial"/>
        </w:rPr>
        <w:t xml:space="preserve">a </w:t>
      </w:r>
      <w:r w:rsidRPr="000C20F1">
        <w:rPr>
          <w:rFonts w:ascii="Arial Narrow" w:hAnsi="Arial Narrow" w:cs="Arial"/>
        </w:rPr>
        <w:t xml:space="preserve">corruption </w:t>
      </w:r>
      <w:r w:rsidR="00DA72B0" w:rsidRPr="000C20F1">
        <w:rPr>
          <w:rFonts w:ascii="Arial Narrow" w:hAnsi="Arial Narrow" w:cs="Arial"/>
        </w:rPr>
        <w:t xml:space="preserve">system </w:t>
      </w:r>
      <w:r w:rsidRPr="000C20F1">
        <w:rPr>
          <w:rFonts w:ascii="Arial Narrow" w:hAnsi="Arial Narrow" w:cs="Arial"/>
        </w:rPr>
        <w:t>is big enough</w:t>
      </w:r>
      <w:r w:rsidR="00DA72B0" w:rsidRPr="000C20F1">
        <w:rPr>
          <w:rFonts w:ascii="Arial Narrow" w:hAnsi="Arial Narrow" w:cs="Arial"/>
        </w:rPr>
        <w:t xml:space="preserve"> and deeply enough rooted</w:t>
      </w:r>
      <w:r w:rsidRPr="000C20F1">
        <w:rPr>
          <w:rFonts w:ascii="Arial Narrow" w:hAnsi="Arial Narrow" w:cs="Arial"/>
        </w:rPr>
        <w:t xml:space="preserve">, </w:t>
      </w:r>
      <w:r w:rsidR="00DA72B0" w:rsidRPr="000C20F1">
        <w:rPr>
          <w:rFonts w:ascii="Arial Narrow" w:hAnsi="Arial Narrow" w:cs="Arial"/>
        </w:rPr>
        <w:t xml:space="preserve">high-level </w:t>
      </w:r>
      <w:r w:rsidRPr="000C20F1">
        <w:rPr>
          <w:rFonts w:ascii="Arial Narrow" w:hAnsi="Arial Narrow" w:cs="Arial"/>
        </w:rPr>
        <w:t xml:space="preserve">corrupt </w:t>
      </w:r>
      <w:r w:rsidR="00DA72B0" w:rsidRPr="000C20F1">
        <w:rPr>
          <w:rFonts w:ascii="Arial Narrow" w:hAnsi="Arial Narrow" w:cs="Arial"/>
        </w:rPr>
        <w:t xml:space="preserve">officials </w:t>
      </w:r>
      <w:r w:rsidRPr="000C20F1">
        <w:rPr>
          <w:rFonts w:ascii="Arial Narrow" w:hAnsi="Arial Narrow" w:cs="Arial"/>
        </w:rPr>
        <w:t xml:space="preserve">can create </w:t>
      </w:r>
      <w:r w:rsidR="00DA72B0" w:rsidRPr="000C20F1">
        <w:rPr>
          <w:rFonts w:ascii="Arial Narrow" w:hAnsi="Arial Narrow" w:cs="Arial"/>
        </w:rPr>
        <w:t xml:space="preserve">a legal regime that </w:t>
      </w:r>
      <w:r w:rsidR="00324692" w:rsidRPr="000C20F1">
        <w:rPr>
          <w:rFonts w:ascii="Arial Narrow" w:hAnsi="Arial Narrow" w:cs="Arial"/>
        </w:rPr>
        <w:t xml:space="preserve">purports </w:t>
      </w:r>
      <w:r w:rsidR="00DA72B0" w:rsidRPr="000C20F1">
        <w:rPr>
          <w:rFonts w:ascii="Arial Narrow" w:hAnsi="Arial Narrow" w:cs="Arial"/>
        </w:rPr>
        <w:t>to make their corrupt activities</w:t>
      </w:r>
      <w:r w:rsidRPr="000C20F1">
        <w:rPr>
          <w:rFonts w:ascii="Arial Narrow" w:hAnsi="Arial Narrow" w:cs="Arial"/>
        </w:rPr>
        <w:t xml:space="preserve"> legal and legitim</w:t>
      </w:r>
      <w:r w:rsidR="00DA72B0" w:rsidRPr="000C20F1">
        <w:rPr>
          <w:rFonts w:ascii="Arial Narrow" w:hAnsi="Arial Narrow" w:cs="Arial"/>
        </w:rPr>
        <w:t>ate</w:t>
      </w:r>
      <w:r w:rsidR="006B205E" w:rsidRPr="000C20F1">
        <w:rPr>
          <w:rFonts w:ascii="Arial Narrow" w:hAnsi="Arial Narrow" w:cs="Arial"/>
        </w:rPr>
        <w:t>. The P</w:t>
      </w:r>
      <w:r w:rsidRPr="000C20F1">
        <w:rPr>
          <w:rFonts w:ascii="Arial Narrow" w:hAnsi="Arial Narrow" w:cs="Arial"/>
        </w:rPr>
        <w:t>rogram see</w:t>
      </w:r>
      <w:r w:rsidR="00DA72B0" w:rsidRPr="000C20F1">
        <w:rPr>
          <w:rFonts w:ascii="Arial Narrow" w:hAnsi="Arial Narrow" w:cs="Arial"/>
        </w:rPr>
        <w:t>s</w:t>
      </w:r>
      <w:r w:rsidRPr="000C20F1">
        <w:rPr>
          <w:rFonts w:ascii="Arial Narrow" w:hAnsi="Arial Narrow" w:cs="Arial"/>
        </w:rPr>
        <w:t xml:space="preserve"> value in forcing discussion on th</w:t>
      </w:r>
      <w:r w:rsidR="00DA72B0" w:rsidRPr="000C20F1">
        <w:rPr>
          <w:rFonts w:ascii="Arial Narrow" w:hAnsi="Arial Narrow" w:cs="Arial"/>
        </w:rPr>
        <w:t>is</w:t>
      </w:r>
      <w:r w:rsidRPr="000C20F1">
        <w:rPr>
          <w:rFonts w:ascii="Arial Narrow" w:hAnsi="Arial Narrow" w:cs="Arial"/>
        </w:rPr>
        <w:t xml:space="preserve"> issue and</w:t>
      </w:r>
      <w:r w:rsidR="00DA72B0" w:rsidRPr="000C20F1">
        <w:rPr>
          <w:rFonts w:ascii="Arial Narrow" w:hAnsi="Arial Narrow" w:cs="Arial"/>
        </w:rPr>
        <w:t>, relatedly, in</w:t>
      </w:r>
      <w:r w:rsidRPr="000C20F1">
        <w:rPr>
          <w:rFonts w:ascii="Arial Narrow" w:hAnsi="Arial Narrow" w:cs="Arial"/>
        </w:rPr>
        <w:t xml:space="preserve"> </w:t>
      </w:r>
      <w:r w:rsidR="00DA72B0" w:rsidRPr="000C20F1">
        <w:rPr>
          <w:rFonts w:ascii="Arial Narrow" w:hAnsi="Arial Narrow" w:cs="Arial"/>
        </w:rPr>
        <w:t xml:space="preserve">publicly disseminating </w:t>
      </w:r>
      <w:r w:rsidRPr="000C20F1">
        <w:rPr>
          <w:rFonts w:ascii="Arial Narrow" w:hAnsi="Arial Narrow" w:cs="Arial"/>
        </w:rPr>
        <w:t xml:space="preserve">documentation </w:t>
      </w:r>
      <w:r w:rsidR="00DA72B0" w:rsidRPr="000C20F1">
        <w:rPr>
          <w:rFonts w:ascii="Arial Narrow" w:hAnsi="Arial Narrow" w:cs="Arial"/>
        </w:rPr>
        <w:t>that shows concretely</w:t>
      </w:r>
      <w:r w:rsidRPr="000C20F1">
        <w:rPr>
          <w:rFonts w:ascii="Arial Narrow" w:hAnsi="Arial Narrow" w:cs="Arial"/>
        </w:rPr>
        <w:t xml:space="preserve"> what the mechanics of corruption look like.</w:t>
      </w:r>
    </w:p>
    <w:p w:rsidR="000170B7" w:rsidRPr="000C20F1" w:rsidRDefault="000170B7" w:rsidP="000C6558">
      <w:pPr>
        <w:jc w:val="both"/>
        <w:rPr>
          <w:rFonts w:ascii="Arial Narrow" w:hAnsi="Arial Narrow" w:cs="Arial"/>
        </w:rPr>
      </w:pPr>
    </w:p>
    <w:p w:rsidR="00192425" w:rsidRPr="000C20F1" w:rsidRDefault="000B5EFF" w:rsidP="000C6558">
      <w:pPr>
        <w:jc w:val="both"/>
        <w:rPr>
          <w:rFonts w:ascii="Arial Narrow" w:hAnsi="Arial Narrow" w:cs="Arial"/>
        </w:rPr>
      </w:pPr>
      <w:r w:rsidRPr="000C20F1">
        <w:rPr>
          <w:rFonts w:ascii="Arial Narrow" w:hAnsi="Arial Narrow" w:cs="Arial"/>
        </w:rPr>
        <w:t xml:space="preserve">Chris </w:t>
      </w:r>
      <w:r w:rsidR="008E247D" w:rsidRPr="000C20F1">
        <w:rPr>
          <w:rFonts w:ascii="Arial Narrow" w:hAnsi="Arial Narrow" w:cs="Arial"/>
        </w:rPr>
        <w:t>noted</w:t>
      </w:r>
      <w:r w:rsidRPr="000C20F1">
        <w:rPr>
          <w:rFonts w:ascii="Arial Narrow" w:hAnsi="Arial Narrow" w:cs="Arial"/>
        </w:rPr>
        <w:t xml:space="preserve"> the</w:t>
      </w:r>
      <w:r w:rsidR="00E97F07" w:rsidRPr="000C20F1">
        <w:rPr>
          <w:rFonts w:ascii="Arial Narrow" w:hAnsi="Arial Narrow" w:cs="Arial"/>
        </w:rPr>
        <w:t xml:space="preserve"> two distinct </w:t>
      </w:r>
      <w:r w:rsidR="0065653C" w:rsidRPr="000C20F1">
        <w:rPr>
          <w:rFonts w:ascii="Arial Narrow" w:hAnsi="Arial Narrow" w:cs="Arial"/>
        </w:rPr>
        <w:t xml:space="preserve">targets or constituencies </w:t>
      </w:r>
      <w:r w:rsidR="006B205E" w:rsidRPr="000C20F1">
        <w:rPr>
          <w:rFonts w:ascii="Arial Narrow" w:hAnsi="Arial Narrow" w:cs="Arial"/>
        </w:rPr>
        <w:t>the P</w:t>
      </w:r>
      <w:r w:rsidRPr="000C20F1">
        <w:rPr>
          <w:rFonts w:ascii="Arial Narrow" w:hAnsi="Arial Narrow" w:cs="Arial"/>
        </w:rPr>
        <w:t xml:space="preserve">rogram has engaged </w:t>
      </w:r>
      <w:r w:rsidR="0065653C" w:rsidRPr="000C20F1">
        <w:rPr>
          <w:rFonts w:ascii="Arial Narrow" w:hAnsi="Arial Narrow" w:cs="Arial"/>
        </w:rPr>
        <w:t xml:space="preserve">with </w:t>
      </w:r>
      <w:r w:rsidRPr="000C20F1">
        <w:rPr>
          <w:rFonts w:ascii="Arial Narrow" w:hAnsi="Arial Narrow" w:cs="Arial"/>
        </w:rPr>
        <w:t>in its “building the field” work</w:t>
      </w:r>
      <w:r w:rsidR="00E97F07" w:rsidRPr="000C20F1">
        <w:rPr>
          <w:rFonts w:ascii="Arial Narrow" w:hAnsi="Arial Narrow" w:cs="Arial"/>
        </w:rPr>
        <w:t>: one</w:t>
      </w:r>
      <w:r w:rsidR="00324692" w:rsidRPr="000C20F1">
        <w:rPr>
          <w:rFonts w:ascii="Arial Narrow" w:hAnsi="Arial Narrow" w:cs="Arial"/>
        </w:rPr>
        <w:t>,</w:t>
      </w:r>
      <w:r w:rsidR="0065653C" w:rsidRPr="000C20F1">
        <w:rPr>
          <w:rFonts w:ascii="Arial Narrow" w:hAnsi="Arial Narrow" w:cs="Arial"/>
        </w:rPr>
        <w:t xml:space="preserve"> a technically focused audience </w:t>
      </w:r>
      <w:r w:rsidR="00E97F07" w:rsidRPr="000C20F1">
        <w:rPr>
          <w:rFonts w:ascii="Arial Narrow" w:hAnsi="Arial Narrow" w:cs="Arial"/>
        </w:rPr>
        <w:t>of legal experts (law enforcement, prosecutors)</w:t>
      </w:r>
      <w:r w:rsidR="0065653C" w:rsidRPr="000C20F1">
        <w:rPr>
          <w:rFonts w:ascii="Arial Narrow" w:hAnsi="Arial Narrow" w:cs="Arial"/>
        </w:rPr>
        <w:t xml:space="preserve">, </w:t>
      </w:r>
      <w:r w:rsidR="00E97F07" w:rsidRPr="000C20F1">
        <w:rPr>
          <w:rFonts w:ascii="Arial Narrow" w:hAnsi="Arial Narrow" w:cs="Arial"/>
        </w:rPr>
        <w:t xml:space="preserve">and </w:t>
      </w:r>
      <w:r w:rsidR="00192425" w:rsidRPr="000C20F1">
        <w:rPr>
          <w:rFonts w:ascii="Arial Narrow" w:hAnsi="Arial Narrow" w:cs="Arial"/>
        </w:rPr>
        <w:t>the other,</w:t>
      </w:r>
      <w:r w:rsidR="00E97F07" w:rsidRPr="000C20F1">
        <w:rPr>
          <w:rFonts w:ascii="Arial Narrow" w:hAnsi="Arial Narrow" w:cs="Arial"/>
        </w:rPr>
        <w:t xml:space="preserve"> </w:t>
      </w:r>
      <w:r w:rsidR="00B8393A">
        <w:rPr>
          <w:rFonts w:ascii="Arial Narrow" w:hAnsi="Arial Narrow" w:cs="Arial"/>
        </w:rPr>
        <w:t>including more</w:t>
      </w:r>
      <w:r w:rsidRPr="000C20F1">
        <w:rPr>
          <w:rFonts w:ascii="Arial Narrow" w:hAnsi="Arial Narrow" w:cs="Arial"/>
        </w:rPr>
        <w:t xml:space="preserve"> popular </w:t>
      </w:r>
      <w:r w:rsidR="0065653C" w:rsidRPr="000C20F1">
        <w:rPr>
          <w:rFonts w:ascii="Arial Narrow" w:hAnsi="Arial Narrow" w:cs="Arial"/>
        </w:rPr>
        <w:t xml:space="preserve">or </w:t>
      </w:r>
      <w:r w:rsidRPr="000C20F1">
        <w:rPr>
          <w:rFonts w:ascii="Arial Narrow" w:hAnsi="Arial Narrow" w:cs="Arial"/>
        </w:rPr>
        <w:t>political interests</w:t>
      </w:r>
      <w:r w:rsidR="008E247D" w:rsidRPr="000C20F1">
        <w:rPr>
          <w:rFonts w:ascii="Arial Narrow" w:hAnsi="Arial Narrow" w:cs="Arial"/>
        </w:rPr>
        <w:t>. He</w:t>
      </w:r>
      <w:r w:rsidR="0065653C" w:rsidRPr="000C20F1">
        <w:rPr>
          <w:rFonts w:ascii="Arial Narrow" w:hAnsi="Arial Narrow" w:cs="Arial"/>
        </w:rPr>
        <w:t xml:space="preserve"> </w:t>
      </w:r>
      <w:r w:rsidRPr="000C20F1">
        <w:rPr>
          <w:rFonts w:ascii="Arial Narrow" w:hAnsi="Arial Narrow" w:cs="Arial"/>
        </w:rPr>
        <w:t xml:space="preserve">questioned whether the </w:t>
      </w:r>
      <w:r w:rsidR="006B205E" w:rsidRPr="000C20F1">
        <w:rPr>
          <w:rFonts w:ascii="Arial Narrow" w:hAnsi="Arial Narrow" w:cs="Arial"/>
        </w:rPr>
        <w:t>P</w:t>
      </w:r>
      <w:r w:rsidR="00E97F07" w:rsidRPr="000C20F1">
        <w:rPr>
          <w:rFonts w:ascii="Arial Narrow" w:hAnsi="Arial Narrow" w:cs="Arial"/>
        </w:rPr>
        <w:t>rogram engage</w:t>
      </w:r>
      <w:r w:rsidRPr="000C20F1">
        <w:rPr>
          <w:rFonts w:ascii="Arial Narrow" w:hAnsi="Arial Narrow" w:cs="Arial"/>
        </w:rPr>
        <w:t>d</w:t>
      </w:r>
      <w:r w:rsidR="00E97F07" w:rsidRPr="000C20F1">
        <w:rPr>
          <w:rFonts w:ascii="Arial Narrow" w:hAnsi="Arial Narrow" w:cs="Arial"/>
        </w:rPr>
        <w:t xml:space="preserve"> the right individuals</w:t>
      </w:r>
      <w:r w:rsidR="000170B7" w:rsidRPr="000C20F1">
        <w:rPr>
          <w:rFonts w:ascii="Arial Narrow" w:hAnsi="Arial Narrow" w:cs="Arial"/>
        </w:rPr>
        <w:t xml:space="preserve"> and use</w:t>
      </w:r>
      <w:r w:rsidRPr="000C20F1">
        <w:rPr>
          <w:rFonts w:ascii="Arial Narrow" w:hAnsi="Arial Narrow" w:cs="Arial"/>
        </w:rPr>
        <w:t xml:space="preserve">d the right tools of engagement. Chris </w:t>
      </w:r>
      <w:r w:rsidR="008E247D" w:rsidRPr="000C20F1">
        <w:rPr>
          <w:rFonts w:ascii="Arial Narrow" w:hAnsi="Arial Narrow" w:cs="Arial"/>
        </w:rPr>
        <w:t xml:space="preserve">also </w:t>
      </w:r>
      <w:r w:rsidRPr="000C20F1">
        <w:rPr>
          <w:rFonts w:ascii="Arial Narrow" w:hAnsi="Arial Narrow" w:cs="Arial"/>
        </w:rPr>
        <w:t xml:space="preserve">noted </w:t>
      </w:r>
      <w:r w:rsidR="00056BD6" w:rsidRPr="000C20F1">
        <w:rPr>
          <w:rFonts w:ascii="Arial Narrow" w:hAnsi="Arial Narrow" w:cs="Arial"/>
        </w:rPr>
        <w:t xml:space="preserve">an </w:t>
      </w:r>
      <w:r w:rsidR="0065653C" w:rsidRPr="000C20F1">
        <w:rPr>
          <w:rFonts w:ascii="Arial Narrow" w:hAnsi="Arial Narrow" w:cs="Arial"/>
        </w:rPr>
        <w:t xml:space="preserve">apparent </w:t>
      </w:r>
      <w:r w:rsidR="00056BD6" w:rsidRPr="000C20F1">
        <w:rPr>
          <w:rFonts w:ascii="Arial Narrow" w:hAnsi="Arial Narrow" w:cs="Arial"/>
        </w:rPr>
        <w:t xml:space="preserve">imbalance in the elements of the portfolio, </w:t>
      </w:r>
      <w:r w:rsidRPr="000C20F1">
        <w:rPr>
          <w:rFonts w:ascii="Arial Narrow" w:hAnsi="Arial Narrow" w:cs="Arial"/>
        </w:rPr>
        <w:t>which list</w:t>
      </w:r>
      <w:r w:rsidR="0065653C" w:rsidRPr="000C20F1">
        <w:rPr>
          <w:rFonts w:ascii="Arial Narrow" w:hAnsi="Arial Narrow" w:cs="Arial"/>
        </w:rPr>
        <w:t>s</w:t>
      </w:r>
      <w:r w:rsidRPr="000C20F1">
        <w:rPr>
          <w:rFonts w:ascii="Arial Narrow" w:hAnsi="Arial Narrow" w:cs="Arial"/>
        </w:rPr>
        <w:t xml:space="preserve"> </w:t>
      </w:r>
      <w:r w:rsidR="0065653C" w:rsidRPr="000C20F1">
        <w:rPr>
          <w:rFonts w:ascii="Arial Narrow" w:hAnsi="Arial Narrow" w:cs="Arial"/>
        </w:rPr>
        <w:t>relatively few</w:t>
      </w:r>
      <w:r w:rsidRPr="000C20F1">
        <w:rPr>
          <w:rFonts w:ascii="Arial Narrow" w:hAnsi="Arial Narrow" w:cs="Arial"/>
        </w:rPr>
        <w:t xml:space="preserve"> </w:t>
      </w:r>
      <w:r w:rsidR="00056BD6" w:rsidRPr="000C20F1">
        <w:rPr>
          <w:rFonts w:ascii="Arial Narrow" w:hAnsi="Arial Narrow" w:cs="Arial"/>
        </w:rPr>
        <w:t>litigation elements</w:t>
      </w:r>
      <w:r w:rsidR="0065653C" w:rsidRPr="000C20F1">
        <w:rPr>
          <w:rFonts w:ascii="Arial Narrow" w:hAnsi="Arial Narrow" w:cs="Arial"/>
        </w:rPr>
        <w:t xml:space="preserve">, </w:t>
      </w:r>
      <w:r w:rsidR="004E38E1" w:rsidRPr="000C20F1">
        <w:rPr>
          <w:rFonts w:ascii="Arial Narrow" w:hAnsi="Arial Narrow" w:cs="Arial"/>
        </w:rPr>
        <w:t>with the bulk of the portfolio</w:t>
      </w:r>
      <w:r w:rsidR="000C6558">
        <w:rPr>
          <w:rFonts w:ascii="Arial Narrow" w:hAnsi="Arial Narrow" w:cs="Arial"/>
        </w:rPr>
        <w:t xml:space="preserve"> materials</w:t>
      </w:r>
      <w:r w:rsidR="004E38E1" w:rsidRPr="000C20F1">
        <w:rPr>
          <w:rFonts w:ascii="Arial Narrow" w:hAnsi="Arial Narrow" w:cs="Arial"/>
        </w:rPr>
        <w:t xml:space="preserve"> being </w:t>
      </w:r>
      <w:r w:rsidR="00056BD6" w:rsidRPr="000C20F1">
        <w:rPr>
          <w:rFonts w:ascii="Arial Narrow" w:hAnsi="Arial Narrow" w:cs="Arial"/>
        </w:rPr>
        <w:t>public communications and advocacy</w:t>
      </w:r>
      <w:r w:rsidR="004E38E1" w:rsidRPr="000C20F1">
        <w:rPr>
          <w:rFonts w:ascii="Arial Narrow" w:hAnsi="Arial Narrow" w:cs="Arial"/>
        </w:rPr>
        <w:t>,</w:t>
      </w:r>
      <w:r w:rsidR="00056BD6" w:rsidRPr="000C20F1">
        <w:rPr>
          <w:rFonts w:ascii="Arial Narrow" w:hAnsi="Arial Narrow" w:cs="Arial"/>
        </w:rPr>
        <w:t xml:space="preserve"> </w:t>
      </w:r>
      <w:r w:rsidRPr="000C20F1">
        <w:rPr>
          <w:rFonts w:ascii="Arial Narrow" w:hAnsi="Arial Narrow" w:cs="Arial"/>
        </w:rPr>
        <w:t>and</w:t>
      </w:r>
      <w:r w:rsidR="004E38E1" w:rsidRPr="000C20F1">
        <w:rPr>
          <w:rFonts w:ascii="Arial Narrow" w:hAnsi="Arial Narrow" w:cs="Arial"/>
        </w:rPr>
        <w:t xml:space="preserve"> he</w:t>
      </w:r>
      <w:r w:rsidRPr="000C20F1">
        <w:rPr>
          <w:rFonts w:ascii="Arial Narrow" w:hAnsi="Arial Narrow" w:cs="Arial"/>
        </w:rPr>
        <w:t xml:space="preserve"> asked whether this </w:t>
      </w:r>
      <w:r w:rsidR="004E38E1" w:rsidRPr="000C20F1">
        <w:rPr>
          <w:rFonts w:ascii="Arial Narrow" w:hAnsi="Arial Narrow" w:cs="Arial"/>
        </w:rPr>
        <w:t xml:space="preserve">disproportion </w:t>
      </w:r>
      <w:r w:rsidRPr="000C20F1">
        <w:rPr>
          <w:rFonts w:ascii="Arial Narrow" w:hAnsi="Arial Narrow" w:cs="Arial"/>
        </w:rPr>
        <w:t xml:space="preserve">matched with the </w:t>
      </w:r>
      <w:r w:rsidR="006B205E" w:rsidRPr="000C20F1">
        <w:rPr>
          <w:rFonts w:ascii="Arial Narrow" w:hAnsi="Arial Narrow" w:cs="Arial"/>
        </w:rPr>
        <w:t>P</w:t>
      </w:r>
      <w:r w:rsidRPr="000C20F1">
        <w:rPr>
          <w:rFonts w:ascii="Arial Narrow" w:hAnsi="Arial Narrow" w:cs="Arial"/>
        </w:rPr>
        <w:t>rogram’s strategi</w:t>
      </w:r>
      <w:r w:rsidR="006B205E" w:rsidRPr="000C20F1">
        <w:rPr>
          <w:rFonts w:ascii="Arial Narrow" w:hAnsi="Arial Narrow" w:cs="Arial"/>
        </w:rPr>
        <w:t>c aims. Ken responded that the P</w:t>
      </w:r>
      <w:r w:rsidRPr="000C20F1">
        <w:rPr>
          <w:rFonts w:ascii="Arial Narrow" w:hAnsi="Arial Narrow" w:cs="Arial"/>
        </w:rPr>
        <w:t>rogram remains committed to n</w:t>
      </w:r>
      <w:r w:rsidR="00056BD6" w:rsidRPr="000C20F1">
        <w:rPr>
          <w:rFonts w:ascii="Arial Narrow" w:hAnsi="Arial Narrow" w:cs="Arial"/>
        </w:rPr>
        <w:t>ational prosecutors (and the people/bodies that influence national prosecutors) a</w:t>
      </w:r>
      <w:r w:rsidRPr="000C20F1">
        <w:rPr>
          <w:rFonts w:ascii="Arial Narrow" w:hAnsi="Arial Narrow" w:cs="Arial"/>
        </w:rPr>
        <w:t>s our</w:t>
      </w:r>
      <w:r w:rsidR="00056BD6" w:rsidRPr="000C20F1">
        <w:rPr>
          <w:rFonts w:ascii="Arial Narrow" w:hAnsi="Arial Narrow" w:cs="Arial"/>
        </w:rPr>
        <w:t xml:space="preserve"> priority target</w:t>
      </w:r>
      <w:r w:rsidR="00894E00">
        <w:rPr>
          <w:rFonts w:ascii="Arial Narrow" w:hAnsi="Arial Narrow" w:cs="Arial"/>
        </w:rPr>
        <w:t>, which is reflected in the portfolio narrative which is mostly devoted to the development and assessment of our litigation efforts</w:t>
      </w:r>
      <w:r w:rsidR="00056BD6" w:rsidRPr="000C20F1">
        <w:rPr>
          <w:rFonts w:ascii="Arial Narrow" w:hAnsi="Arial Narrow" w:cs="Arial"/>
        </w:rPr>
        <w:t xml:space="preserve">. We </w:t>
      </w:r>
      <w:r w:rsidR="004E38E1" w:rsidRPr="000C20F1">
        <w:rPr>
          <w:rFonts w:ascii="Arial Narrow" w:hAnsi="Arial Narrow" w:cs="Arial"/>
        </w:rPr>
        <w:t>have</w:t>
      </w:r>
      <w:r w:rsidR="00324692" w:rsidRPr="000C20F1">
        <w:rPr>
          <w:rFonts w:ascii="Arial Narrow" w:hAnsi="Arial Narrow" w:cs="Arial"/>
        </w:rPr>
        <w:t>, however,</w:t>
      </w:r>
      <w:r w:rsidR="00192425" w:rsidRPr="000C20F1">
        <w:rPr>
          <w:rFonts w:ascii="Arial Narrow" w:hAnsi="Arial Narrow" w:cs="Arial"/>
        </w:rPr>
        <w:t xml:space="preserve"> also </w:t>
      </w:r>
      <w:r w:rsidR="004E38E1" w:rsidRPr="000C20F1">
        <w:rPr>
          <w:rFonts w:ascii="Arial Narrow" w:hAnsi="Arial Narrow" w:cs="Arial"/>
        </w:rPr>
        <w:t xml:space="preserve"> increasingly been a</w:t>
      </w:r>
      <w:r w:rsidR="00324692" w:rsidRPr="000C20F1">
        <w:rPr>
          <w:rFonts w:ascii="Arial Narrow" w:hAnsi="Arial Narrow" w:cs="Arial"/>
        </w:rPr>
        <w:t>ssessi</w:t>
      </w:r>
      <w:r w:rsidR="004E38E1" w:rsidRPr="000C20F1">
        <w:rPr>
          <w:rFonts w:ascii="Arial Narrow" w:hAnsi="Arial Narrow" w:cs="Arial"/>
        </w:rPr>
        <w:t xml:space="preserve">ng </w:t>
      </w:r>
      <w:r w:rsidR="00056BD6" w:rsidRPr="000C20F1">
        <w:rPr>
          <w:rFonts w:ascii="Arial Narrow" w:hAnsi="Arial Narrow" w:cs="Arial"/>
        </w:rPr>
        <w:t xml:space="preserve">our work </w:t>
      </w:r>
      <w:r w:rsidR="004E38E1" w:rsidRPr="000C20F1">
        <w:rPr>
          <w:rFonts w:ascii="Arial Narrow" w:hAnsi="Arial Narrow" w:cs="Arial"/>
        </w:rPr>
        <w:t xml:space="preserve">from the perspective of what we do outside the litigation activities proper that </w:t>
      </w:r>
      <w:r w:rsidR="00056BD6" w:rsidRPr="000C20F1">
        <w:rPr>
          <w:rFonts w:ascii="Arial Narrow" w:hAnsi="Arial Narrow" w:cs="Arial"/>
        </w:rPr>
        <w:t xml:space="preserve">impact </w:t>
      </w:r>
      <w:r w:rsidR="00056BD6" w:rsidRPr="000C20F1">
        <w:rPr>
          <w:rFonts w:ascii="Arial Narrow" w:hAnsi="Arial Narrow" w:cs="Arial"/>
          <w:i/>
        </w:rPr>
        <w:t>on</w:t>
      </w:r>
      <w:r w:rsidR="00056BD6" w:rsidRPr="000C20F1">
        <w:rPr>
          <w:rFonts w:ascii="Arial Narrow" w:hAnsi="Arial Narrow" w:cs="Arial"/>
        </w:rPr>
        <w:t xml:space="preserve"> our cases</w:t>
      </w:r>
      <w:r w:rsidR="004E38E1" w:rsidRPr="000C20F1">
        <w:rPr>
          <w:rFonts w:ascii="Arial Narrow" w:hAnsi="Arial Narrow" w:cs="Arial"/>
        </w:rPr>
        <w:t>, on the one hand,</w:t>
      </w:r>
      <w:r w:rsidR="00056BD6" w:rsidRPr="000C20F1">
        <w:rPr>
          <w:rFonts w:ascii="Arial Narrow" w:hAnsi="Arial Narrow" w:cs="Arial"/>
        </w:rPr>
        <w:t xml:space="preserve"> and</w:t>
      </w:r>
      <w:r w:rsidR="004E38E1" w:rsidRPr="000C20F1">
        <w:rPr>
          <w:rFonts w:ascii="Arial Narrow" w:hAnsi="Arial Narrow" w:cs="Arial"/>
        </w:rPr>
        <w:t>, on the other, looking at</w:t>
      </w:r>
      <w:r w:rsidR="00056BD6" w:rsidRPr="000C20F1">
        <w:rPr>
          <w:rFonts w:ascii="Arial Narrow" w:hAnsi="Arial Narrow" w:cs="Arial"/>
        </w:rPr>
        <w:t xml:space="preserve"> the impact </w:t>
      </w:r>
      <w:r w:rsidR="00056BD6" w:rsidRPr="000C20F1">
        <w:rPr>
          <w:rFonts w:ascii="Arial Narrow" w:hAnsi="Arial Narrow" w:cs="Arial"/>
          <w:i/>
        </w:rPr>
        <w:t xml:space="preserve">of </w:t>
      </w:r>
      <w:r w:rsidRPr="000C20F1">
        <w:rPr>
          <w:rFonts w:ascii="Arial Narrow" w:hAnsi="Arial Narrow" w:cs="Arial"/>
        </w:rPr>
        <w:t>our cases</w:t>
      </w:r>
      <w:r w:rsidR="004E38E1" w:rsidRPr="000C20F1">
        <w:rPr>
          <w:rFonts w:ascii="Arial Narrow" w:hAnsi="Arial Narrow" w:cs="Arial"/>
        </w:rPr>
        <w:t xml:space="preserve"> on the world.</w:t>
      </w:r>
      <w:r w:rsidRPr="000C20F1">
        <w:rPr>
          <w:rFonts w:ascii="Arial Narrow" w:hAnsi="Arial Narrow" w:cs="Arial"/>
        </w:rPr>
        <w:t xml:space="preserve"> </w:t>
      </w:r>
      <w:r w:rsidR="00056BD6" w:rsidRPr="000C20F1">
        <w:rPr>
          <w:rFonts w:ascii="Arial Narrow" w:hAnsi="Arial Narrow" w:cs="Arial"/>
        </w:rPr>
        <w:t xml:space="preserve">We </w:t>
      </w:r>
      <w:r w:rsidR="00324692" w:rsidRPr="000C20F1">
        <w:rPr>
          <w:rFonts w:ascii="Arial Narrow" w:hAnsi="Arial Narrow" w:cs="Arial"/>
        </w:rPr>
        <w:t xml:space="preserve">seek to induce </w:t>
      </w:r>
      <w:r w:rsidR="00056BD6" w:rsidRPr="000C20F1">
        <w:rPr>
          <w:rFonts w:ascii="Arial Narrow" w:hAnsi="Arial Narrow" w:cs="Arial"/>
        </w:rPr>
        <w:t>prosecutors to pursue the cases we</w:t>
      </w:r>
      <w:r w:rsidR="00192425" w:rsidRPr="000C20F1">
        <w:rPr>
          <w:rFonts w:ascii="Arial Narrow" w:hAnsi="Arial Narrow" w:cs="Arial"/>
        </w:rPr>
        <w:t xml:space="preserve"> and/or other civil society actors</w:t>
      </w:r>
      <w:r w:rsidR="00056BD6" w:rsidRPr="000C20F1">
        <w:rPr>
          <w:rFonts w:ascii="Arial Narrow" w:hAnsi="Arial Narrow" w:cs="Arial"/>
        </w:rPr>
        <w:t xml:space="preserve"> bring</w:t>
      </w:r>
      <w:r w:rsidR="004E38E1" w:rsidRPr="000C20F1">
        <w:rPr>
          <w:rFonts w:ascii="Arial Narrow" w:hAnsi="Arial Narrow" w:cs="Arial"/>
        </w:rPr>
        <w:t xml:space="preserve"> (and other similar cases initiated</w:t>
      </w:r>
      <w:r w:rsidR="00192425" w:rsidRPr="000C20F1">
        <w:rPr>
          <w:rFonts w:ascii="Arial Narrow" w:hAnsi="Arial Narrow" w:cs="Arial"/>
        </w:rPr>
        <w:t xml:space="preserve"> by law enforcement</w:t>
      </w:r>
      <w:r w:rsidR="004E38E1" w:rsidRPr="000C20F1">
        <w:rPr>
          <w:rFonts w:ascii="Arial Narrow" w:hAnsi="Arial Narrow" w:cs="Arial"/>
        </w:rPr>
        <w:t>)</w:t>
      </w:r>
      <w:r w:rsidR="00056BD6" w:rsidRPr="000C20F1">
        <w:rPr>
          <w:rFonts w:ascii="Arial Narrow" w:hAnsi="Arial Narrow" w:cs="Arial"/>
        </w:rPr>
        <w:t xml:space="preserve">, </w:t>
      </w:r>
      <w:r w:rsidR="004E38E1" w:rsidRPr="000C20F1">
        <w:rPr>
          <w:rFonts w:ascii="Arial Narrow" w:hAnsi="Arial Narrow" w:cs="Arial"/>
        </w:rPr>
        <w:t>and want to help establish and strengthen a political environment which is supportive to such cases:</w:t>
      </w:r>
      <w:r w:rsidR="00192425" w:rsidRPr="000C20F1">
        <w:rPr>
          <w:rFonts w:ascii="Arial Narrow" w:hAnsi="Arial Narrow" w:cs="Arial"/>
        </w:rPr>
        <w:t xml:space="preserve"> that is, </w:t>
      </w:r>
      <w:r w:rsidR="004E38E1" w:rsidRPr="000C20F1">
        <w:rPr>
          <w:rFonts w:ascii="Arial Narrow" w:hAnsi="Arial Narrow" w:cs="Arial"/>
        </w:rPr>
        <w:t xml:space="preserve">we want to do advocacy and communications that favorably impact </w:t>
      </w:r>
      <w:r w:rsidR="004E38E1" w:rsidRPr="000C20F1">
        <w:rPr>
          <w:rFonts w:ascii="Arial Narrow" w:hAnsi="Arial Narrow" w:cs="Arial"/>
          <w:i/>
        </w:rPr>
        <w:t>on</w:t>
      </w:r>
      <w:r w:rsidR="004E38E1" w:rsidRPr="000C20F1">
        <w:rPr>
          <w:rFonts w:ascii="Arial Narrow" w:hAnsi="Arial Narrow" w:cs="Arial"/>
        </w:rPr>
        <w:t xml:space="preserve"> the cases. At the same time, we want to ensure as best we can that the impact </w:t>
      </w:r>
      <w:r w:rsidR="004E38E1" w:rsidRPr="000C20F1">
        <w:rPr>
          <w:rFonts w:ascii="Arial Narrow" w:hAnsi="Arial Narrow" w:cs="Arial"/>
          <w:i/>
        </w:rPr>
        <w:t xml:space="preserve">of </w:t>
      </w:r>
      <w:r w:rsidR="004E38E1" w:rsidRPr="000C20F1">
        <w:rPr>
          <w:rFonts w:ascii="Arial Narrow" w:hAnsi="Arial Narrow" w:cs="Arial"/>
        </w:rPr>
        <w:t xml:space="preserve">our cases is to support and strengthen affected communities in their </w:t>
      </w:r>
      <w:r w:rsidR="008E247D" w:rsidRPr="000C20F1">
        <w:rPr>
          <w:rFonts w:ascii="Arial Narrow" w:hAnsi="Arial Narrow" w:cs="Arial"/>
        </w:rPr>
        <w:t>efforts</w:t>
      </w:r>
      <w:r w:rsidR="004E38E1" w:rsidRPr="000C20F1">
        <w:rPr>
          <w:rFonts w:ascii="Arial Narrow" w:hAnsi="Arial Narrow" w:cs="Arial"/>
        </w:rPr>
        <w:t xml:space="preserve"> </w:t>
      </w:r>
      <w:r w:rsidR="008E247D" w:rsidRPr="000C20F1">
        <w:rPr>
          <w:rFonts w:ascii="Arial Narrow" w:hAnsi="Arial Narrow" w:cs="Arial"/>
        </w:rPr>
        <w:t>to achieve meaningful change</w:t>
      </w:r>
      <w:r w:rsidR="00192425" w:rsidRPr="000C20F1">
        <w:rPr>
          <w:rFonts w:ascii="Arial Narrow" w:hAnsi="Arial Narrow" w:cs="Arial"/>
        </w:rPr>
        <w:t xml:space="preserve">. </w:t>
      </w:r>
      <w:r w:rsidR="004E38E1" w:rsidRPr="000C20F1">
        <w:rPr>
          <w:rFonts w:ascii="Arial Narrow" w:hAnsi="Arial Narrow" w:cs="Arial"/>
        </w:rPr>
        <w:t xml:space="preserve">Moreover, the litigations themselves are inevitably </w:t>
      </w:r>
      <w:r w:rsidR="00056BD6" w:rsidRPr="000C20F1">
        <w:rPr>
          <w:rFonts w:ascii="Arial Narrow" w:hAnsi="Arial Narrow" w:cs="Arial"/>
        </w:rPr>
        <w:t>slow process</w:t>
      </w:r>
      <w:r w:rsidR="004E38E1" w:rsidRPr="000C20F1">
        <w:rPr>
          <w:rFonts w:ascii="Arial Narrow" w:hAnsi="Arial Narrow" w:cs="Arial"/>
        </w:rPr>
        <w:t>es</w:t>
      </w:r>
      <w:r w:rsidR="00056BD6" w:rsidRPr="000C20F1">
        <w:rPr>
          <w:rFonts w:ascii="Arial Narrow" w:hAnsi="Arial Narrow" w:cs="Arial"/>
        </w:rPr>
        <w:t xml:space="preserve">, </w:t>
      </w:r>
      <w:r w:rsidR="004E38E1" w:rsidRPr="000C20F1">
        <w:rPr>
          <w:rFonts w:ascii="Arial Narrow" w:hAnsi="Arial Narrow" w:cs="Arial"/>
        </w:rPr>
        <w:t xml:space="preserve">so much of </w:t>
      </w:r>
      <w:r w:rsidR="00056BD6" w:rsidRPr="000C20F1">
        <w:rPr>
          <w:rFonts w:ascii="Arial Narrow" w:hAnsi="Arial Narrow" w:cs="Arial"/>
        </w:rPr>
        <w:t xml:space="preserve">our advocacy </w:t>
      </w:r>
      <w:r w:rsidRPr="000C20F1">
        <w:rPr>
          <w:rFonts w:ascii="Arial Narrow" w:hAnsi="Arial Narrow" w:cs="Arial"/>
        </w:rPr>
        <w:t xml:space="preserve">work </w:t>
      </w:r>
      <w:r w:rsidR="004E38E1" w:rsidRPr="000C20F1">
        <w:rPr>
          <w:rFonts w:ascii="Arial Narrow" w:hAnsi="Arial Narrow" w:cs="Arial"/>
        </w:rPr>
        <w:t xml:space="preserve">will be to </w:t>
      </w:r>
      <w:r w:rsidR="00056BD6" w:rsidRPr="000C20F1">
        <w:rPr>
          <w:rFonts w:ascii="Arial Narrow" w:hAnsi="Arial Narrow" w:cs="Arial"/>
        </w:rPr>
        <w:t>promote</w:t>
      </w:r>
      <w:r w:rsidRPr="000C20F1">
        <w:rPr>
          <w:rFonts w:ascii="Arial Narrow" w:hAnsi="Arial Narrow" w:cs="Arial"/>
        </w:rPr>
        <w:t xml:space="preserve"> </w:t>
      </w:r>
      <w:r w:rsidR="008E247D" w:rsidRPr="000C20F1">
        <w:rPr>
          <w:rFonts w:ascii="Arial Narrow" w:hAnsi="Arial Narrow" w:cs="Arial"/>
        </w:rPr>
        <w:t>the</w:t>
      </w:r>
      <w:r w:rsidR="004E38E1" w:rsidRPr="000C20F1">
        <w:rPr>
          <w:rFonts w:ascii="Arial Narrow" w:hAnsi="Arial Narrow" w:cs="Arial"/>
        </w:rPr>
        <w:t xml:space="preserve"> important and relevant</w:t>
      </w:r>
      <w:r w:rsidR="00056BD6" w:rsidRPr="000C20F1">
        <w:rPr>
          <w:rFonts w:ascii="Arial Narrow" w:hAnsi="Arial Narrow" w:cs="Arial"/>
        </w:rPr>
        <w:t xml:space="preserve"> </w:t>
      </w:r>
      <w:r w:rsidR="008E247D" w:rsidRPr="000C20F1">
        <w:rPr>
          <w:rFonts w:ascii="Arial Narrow" w:hAnsi="Arial Narrow" w:cs="Arial"/>
        </w:rPr>
        <w:t xml:space="preserve">policy issues the cases illustrate, </w:t>
      </w:r>
      <w:r w:rsidR="00056BD6" w:rsidRPr="000C20F1">
        <w:rPr>
          <w:rFonts w:ascii="Arial Narrow" w:hAnsi="Arial Narrow" w:cs="Arial"/>
        </w:rPr>
        <w:t>even when litigation activities stall.</w:t>
      </w:r>
      <w:r w:rsidR="00192425" w:rsidRPr="000C20F1">
        <w:rPr>
          <w:rFonts w:ascii="Arial Narrow" w:hAnsi="Arial Narrow" w:cs="Arial"/>
        </w:rPr>
        <w:t xml:space="preserve"> Elias added that with regard</w:t>
      </w:r>
      <w:r w:rsidR="00FC5627" w:rsidRPr="000C20F1">
        <w:rPr>
          <w:rFonts w:ascii="Arial Narrow" w:hAnsi="Arial Narrow" w:cs="Arial"/>
        </w:rPr>
        <w:t xml:space="preserve"> to the Angola</w:t>
      </w:r>
      <w:r w:rsidR="008E247D" w:rsidRPr="000C20F1">
        <w:rPr>
          <w:rFonts w:ascii="Arial Narrow" w:hAnsi="Arial Narrow" w:cs="Arial"/>
        </w:rPr>
        <w:t xml:space="preserve">-Russia debt deal project, </w:t>
      </w:r>
      <w:r w:rsidR="00FC5627" w:rsidRPr="000C20F1">
        <w:rPr>
          <w:rFonts w:ascii="Arial Narrow" w:hAnsi="Arial Narrow" w:cs="Arial"/>
        </w:rPr>
        <w:t xml:space="preserve">the impact of the </w:t>
      </w:r>
      <w:r w:rsidR="008E247D" w:rsidRPr="000C20F1">
        <w:rPr>
          <w:rFonts w:ascii="Arial Narrow" w:hAnsi="Arial Narrow" w:cs="Arial"/>
        </w:rPr>
        <w:t xml:space="preserve">case and accompanying </w:t>
      </w:r>
      <w:r w:rsidR="00FC5627" w:rsidRPr="000C20F1">
        <w:rPr>
          <w:rFonts w:ascii="Arial Narrow" w:hAnsi="Arial Narrow" w:cs="Arial"/>
        </w:rPr>
        <w:t>report</w:t>
      </w:r>
      <w:r w:rsidR="008E247D" w:rsidRPr="000C20F1">
        <w:rPr>
          <w:rFonts w:ascii="Arial Narrow" w:hAnsi="Arial Narrow" w:cs="Arial"/>
        </w:rPr>
        <w:t xml:space="preserve">, which was distributed in Portuguese in Angola, </w:t>
      </w:r>
      <w:r w:rsidR="00FC5627" w:rsidRPr="000C20F1">
        <w:rPr>
          <w:rFonts w:ascii="Arial Narrow" w:hAnsi="Arial Narrow" w:cs="Arial"/>
        </w:rPr>
        <w:t>was palpable – he attributes the government</w:t>
      </w:r>
      <w:r w:rsidR="004D2094" w:rsidRPr="000C20F1">
        <w:rPr>
          <w:rFonts w:ascii="Arial Narrow" w:hAnsi="Arial Narrow" w:cs="Arial"/>
        </w:rPr>
        <w:t>’s approval of</w:t>
      </w:r>
      <w:r w:rsidR="00FC5627" w:rsidRPr="000C20F1">
        <w:rPr>
          <w:rFonts w:ascii="Arial Narrow" w:hAnsi="Arial Narrow" w:cs="Arial"/>
        </w:rPr>
        <w:t xml:space="preserve"> a law against money laundering in part to advocacy efforts</w:t>
      </w:r>
      <w:r w:rsidR="008E247D" w:rsidRPr="000C20F1">
        <w:rPr>
          <w:rFonts w:ascii="Arial Narrow" w:hAnsi="Arial Narrow" w:cs="Arial"/>
        </w:rPr>
        <w:t xml:space="preserve"> fed by this work</w:t>
      </w:r>
      <w:r w:rsidR="00FC5627" w:rsidRPr="000C20F1">
        <w:rPr>
          <w:rFonts w:ascii="Arial Narrow" w:hAnsi="Arial Narrow" w:cs="Arial"/>
        </w:rPr>
        <w:t>.</w:t>
      </w:r>
      <w:r w:rsidR="00894E00">
        <w:rPr>
          <w:rFonts w:ascii="Arial Narrow" w:hAnsi="Arial Narrow" w:cs="Arial"/>
        </w:rPr>
        <w:t xml:space="preserve">  </w:t>
      </w:r>
    </w:p>
    <w:p w:rsidR="00192425" w:rsidRPr="000C20F1" w:rsidRDefault="00192425" w:rsidP="000C6558">
      <w:pPr>
        <w:jc w:val="both"/>
        <w:rPr>
          <w:rFonts w:ascii="Arial Narrow" w:hAnsi="Arial Narrow" w:cs="Arial"/>
        </w:rPr>
      </w:pPr>
    </w:p>
    <w:p w:rsidR="00056BD6" w:rsidRPr="000C20F1" w:rsidRDefault="004E38E1" w:rsidP="000C6558">
      <w:pPr>
        <w:jc w:val="both"/>
        <w:rPr>
          <w:rFonts w:ascii="Arial Narrow" w:hAnsi="Arial Narrow" w:cs="Arial"/>
        </w:rPr>
      </w:pPr>
      <w:r w:rsidRPr="000C20F1">
        <w:rPr>
          <w:rFonts w:ascii="Arial Narrow" w:hAnsi="Arial Narrow" w:cs="Arial"/>
        </w:rPr>
        <w:t xml:space="preserve">Chris emphasized that </w:t>
      </w:r>
      <w:r w:rsidR="006B205E" w:rsidRPr="000C20F1">
        <w:rPr>
          <w:rFonts w:ascii="Arial Narrow" w:hAnsi="Arial Narrow" w:cs="Arial"/>
        </w:rPr>
        <w:t>his understanding was that the P</w:t>
      </w:r>
      <w:r w:rsidRPr="000C20F1">
        <w:rPr>
          <w:rFonts w:ascii="Arial Narrow" w:hAnsi="Arial Narrow" w:cs="Arial"/>
        </w:rPr>
        <w:t>rogram was not established simply to produce the kind of detailed investigation and vivid reporting that groups like Global Witness do</w:t>
      </w:r>
      <w:r w:rsidR="004D2094" w:rsidRPr="000C20F1">
        <w:rPr>
          <w:rFonts w:ascii="Arial Narrow" w:hAnsi="Arial Narrow" w:cs="Arial"/>
        </w:rPr>
        <w:t>.  K</w:t>
      </w:r>
      <w:r w:rsidR="00A34343" w:rsidRPr="000C20F1">
        <w:rPr>
          <w:rFonts w:ascii="Arial Narrow" w:hAnsi="Arial Narrow" w:cs="Arial"/>
        </w:rPr>
        <w:t>en repli</w:t>
      </w:r>
      <w:r w:rsidR="004D2094" w:rsidRPr="000C20F1">
        <w:rPr>
          <w:rFonts w:ascii="Arial Narrow" w:hAnsi="Arial Narrow" w:cs="Arial"/>
        </w:rPr>
        <w:t xml:space="preserve">ed that the reports differ from the more ‘journalistic’ reporting of groups like Global Witness in their effort to outline the legal analysis and in their association with the litigation.  They are not just saying “this is bad; someone should do something about it.”  They are saying “This is bad, in this way, as a legal matter.  And we are trying to do something about it </w:t>
      </w:r>
      <w:r w:rsidR="00894E00">
        <w:rPr>
          <w:rFonts w:ascii="Arial Narrow" w:hAnsi="Arial Narrow" w:cs="Arial"/>
        </w:rPr>
        <w:t>though use of the law</w:t>
      </w:r>
      <w:r w:rsidR="004D2094" w:rsidRPr="000C20F1">
        <w:rPr>
          <w:rFonts w:ascii="Arial Narrow" w:hAnsi="Arial Narrow" w:cs="Arial"/>
        </w:rPr>
        <w:t>.”</w:t>
      </w:r>
    </w:p>
    <w:p w:rsidR="00056BD6" w:rsidRPr="000C20F1" w:rsidRDefault="00056BD6" w:rsidP="000C6558">
      <w:pPr>
        <w:jc w:val="both"/>
        <w:rPr>
          <w:rFonts w:ascii="Arial Narrow" w:hAnsi="Arial Narrow" w:cs="Arial"/>
          <w:b/>
        </w:rPr>
      </w:pPr>
    </w:p>
    <w:p w:rsidR="000B5EFF" w:rsidRPr="000C20F1" w:rsidRDefault="00FC5627" w:rsidP="000C6558">
      <w:pPr>
        <w:jc w:val="both"/>
        <w:rPr>
          <w:rFonts w:ascii="Arial Narrow" w:hAnsi="Arial Narrow" w:cs="Arial"/>
        </w:rPr>
      </w:pPr>
      <w:r w:rsidRPr="000C20F1">
        <w:rPr>
          <w:rFonts w:ascii="Arial Narrow" w:hAnsi="Arial Narrow" w:cs="Arial"/>
        </w:rPr>
        <w:t>Chris closed this part of the portfolio review by re-stating t</w:t>
      </w:r>
      <w:r w:rsidR="00056BD6" w:rsidRPr="000C20F1">
        <w:rPr>
          <w:rFonts w:ascii="Arial Narrow" w:hAnsi="Arial Narrow" w:cs="Arial"/>
        </w:rPr>
        <w:t xml:space="preserve">he </w:t>
      </w:r>
      <w:r w:rsidRPr="000C20F1">
        <w:rPr>
          <w:rFonts w:ascii="Arial Narrow" w:hAnsi="Arial Narrow" w:cs="Arial"/>
        </w:rPr>
        <w:t>goal of the anticorruption</w:t>
      </w:r>
      <w:r w:rsidR="007F2045" w:rsidRPr="000C20F1">
        <w:rPr>
          <w:rFonts w:ascii="Arial Narrow" w:hAnsi="Arial Narrow" w:cs="Arial"/>
        </w:rPr>
        <w:t xml:space="preserve"> work: “</w:t>
      </w:r>
      <w:r w:rsidR="00056BD6" w:rsidRPr="000C20F1">
        <w:rPr>
          <w:rFonts w:ascii="Arial Narrow" w:hAnsi="Arial Narrow" w:cs="Arial"/>
        </w:rPr>
        <w:t>to change the perceived general impunity for crimes of high-level</w:t>
      </w:r>
      <w:r w:rsidR="007F2045" w:rsidRPr="000C20F1">
        <w:rPr>
          <w:rFonts w:ascii="Arial Narrow" w:hAnsi="Arial Narrow" w:cs="Arial"/>
        </w:rPr>
        <w:t xml:space="preserve"> corruption</w:t>
      </w:r>
      <w:r w:rsidR="00056BD6" w:rsidRPr="000C20F1">
        <w:rPr>
          <w:rFonts w:ascii="Arial Narrow" w:hAnsi="Arial Narrow" w:cs="Arial"/>
        </w:rPr>
        <w:t xml:space="preserve">.” </w:t>
      </w:r>
      <w:r w:rsidRPr="000C20F1">
        <w:rPr>
          <w:rFonts w:ascii="Arial Narrow" w:hAnsi="Arial Narrow" w:cs="Arial"/>
        </w:rPr>
        <w:t>The way to do this i</w:t>
      </w:r>
      <w:r w:rsidR="00056BD6" w:rsidRPr="000C20F1">
        <w:rPr>
          <w:rFonts w:ascii="Arial Narrow" w:hAnsi="Arial Narrow" w:cs="Arial"/>
        </w:rPr>
        <w:t>s</w:t>
      </w:r>
      <w:r w:rsidRPr="000C20F1">
        <w:rPr>
          <w:rFonts w:ascii="Arial Narrow" w:hAnsi="Arial Narrow" w:cs="Arial"/>
        </w:rPr>
        <w:t xml:space="preserve"> by </w:t>
      </w:r>
      <w:r w:rsidR="007F2045" w:rsidRPr="000C20F1">
        <w:rPr>
          <w:rFonts w:ascii="Arial Narrow" w:hAnsi="Arial Narrow" w:cs="Arial"/>
        </w:rPr>
        <w:t xml:space="preserve">pursuing the hard difficult cases others cannot pursue, in order to create powerful </w:t>
      </w:r>
      <w:r w:rsidRPr="000C20F1">
        <w:rPr>
          <w:rFonts w:ascii="Arial Narrow" w:hAnsi="Arial Narrow" w:cs="Arial"/>
        </w:rPr>
        <w:t xml:space="preserve">examples </w:t>
      </w:r>
      <w:r w:rsidR="007F2045" w:rsidRPr="000C20F1">
        <w:rPr>
          <w:rFonts w:ascii="Arial Narrow" w:hAnsi="Arial Narrow" w:cs="Arial"/>
        </w:rPr>
        <w:t xml:space="preserve">of </w:t>
      </w:r>
      <w:r w:rsidRPr="000C20F1">
        <w:rPr>
          <w:rFonts w:ascii="Arial Narrow" w:hAnsi="Arial Narrow" w:cs="Arial"/>
        </w:rPr>
        <w:t xml:space="preserve">corrupt actors </w:t>
      </w:r>
      <w:r w:rsidR="007F2045" w:rsidRPr="000C20F1">
        <w:rPr>
          <w:rFonts w:ascii="Arial Narrow" w:hAnsi="Arial Narrow" w:cs="Arial"/>
        </w:rPr>
        <w:t xml:space="preserve">being </w:t>
      </w:r>
      <w:r w:rsidRPr="000C20F1">
        <w:rPr>
          <w:rFonts w:ascii="Arial Narrow" w:hAnsi="Arial Narrow" w:cs="Arial"/>
        </w:rPr>
        <w:t xml:space="preserve">held accountable in the legal system and </w:t>
      </w:r>
      <w:r w:rsidR="007F2045" w:rsidRPr="000C20F1">
        <w:rPr>
          <w:rFonts w:ascii="Arial Narrow" w:hAnsi="Arial Narrow" w:cs="Arial"/>
        </w:rPr>
        <w:t>to show the law as</w:t>
      </w:r>
      <w:r w:rsidRPr="000C20F1">
        <w:rPr>
          <w:rFonts w:ascii="Arial Narrow" w:hAnsi="Arial Narrow" w:cs="Arial"/>
        </w:rPr>
        <w:t xml:space="preserve"> an effective </w:t>
      </w:r>
      <w:r w:rsidR="007F2045" w:rsidRPr="000C20F1">
        <w:rPr>
          <w:rFonts w:ascii="Arial Narrow" w:hAnsi="Arial Narrow" w:cs="Arial"/>
        </w:rPr>
        <w:t xml:space="preserve">agency for accountability and </w:t>
      </w:r>
      <w:r w:rsidRPr="000C20F1">
        <w:rPr>
          <w:rFonts w:ascii="Arial Narrow" w:hAnsi="Arial Narrow" w:cs="Arial"/>
        </w:rPr>
        <w:t>punishment. Achieving this will be a long term process</w:t>
      </w:r>
      <w:r w:rsidR="007F2045" w:rsidRPr="000C20F1">
        <w:rPr>
          <w:rFonts w:ascii="Arial Narrow" w:hAnsi="Arial Narrow" w:cs="Arial"/>
        </w:rPr>
        <w:t xml:space="preserve">, which is expected, though </w:t>
      </w:r>
      <w:r w:rsidRPr="000C20F1">
        <w:rPr>
          <w:rFonts w:ascii="Arial Narrow" w:hAnsi="Arial Narrow" w:cs="Arial"/>
        </w:rPr>
        <w:t>there should be periodic check-ins to ensure we are on track to achieve our goal and are not distracted by ancillary benefits.</w:t>
      </w:r>
    </w:p>
    <w:p w:rsidR="004D2094" w:rsidRPr="000C20F1" w:rsidRDefault="004D2094" w:rsidP="000C6558">
      <w:pPr>
        <w:jc w:val="both"/>
        <w:rPr>
          <w:rFonts w:ascii="Arial Narrow" w:hAnsi="Arial Narrow" w:cs="Arial"/>
        </w:rPr>
      </w:pPr>
    </w:p>
    <w:p w:rsidR="00CC4DE3" w:rsidRPr="000C20F1" w:rsidRDefault="000B5EFF" w:rsidP="000C6558">
      <w:pPr>
        <w:jc w:val="both"/>
        <w:rPr>
          <w:rFonts w:ascii="Arial Narrow" w:hAnsi="Arial Narrow" w:cs="Arial"/>
        </w:rPr>
      </w:pPr>
      <w:r w:rsidRPr="000C20F1">
        <w:rPr>
          <w:rFonts w:ascii="Arial Narrow" w:hAnsi="Arial Narrow" w:cs="Arial"/>
        </w:rPr>
        <w:t xml:space="preserve">During the open discussion, </w:t>
      </w:r>
      <w:r w:rsidR="00CC4DE3" w:rsidRPr="000C20F1">
        <w:rPr>
          <w:rFonts w:ascii="Arial Narrow" w:hAnsi="Arial Narrow" w:cs="Arial"/>
        </w:rPr>
        <w:t xml:space="preserve">Chris </w:t>
      </w:r>
      <w:r w:rsidR="00312BCD" w:rsidRPr="000C20F1">
        <w:rPr>
          <w:rFonts w:ascii="Arial Narrow" w:hAnsi="Arial Narrow" w:cs="Arial"/>
        </w:rPr>
        <w:t>highlighted</w:t>
      </w:r>
      <w:r w:rsidR="006B205E" w:rsidRPr="000C20F1">
        <w:rPr>
          <w:rFonts w:ascii="Arial Narrow" w:hAnsi="Arial Narrow" w:cs="Arial"/>
        </w:rPr>
        <w:t>, when pursuing strategic litigation,</w:t>
      </w:r>
      <w:r w:rsidR="00312BCD" w:rsidRPr="000C20F1">
        <w:rPr>
          <w:rFonts w:ascii="Arial Narrow" w:hAnsi="Arial Narrow" w:cs="Arial"/>
        </w:rPr>
        <w:t xml:space="preserve"> </w:t>
      </w:r>
      <w:r w:rsidR="00100921" w:rsidRPr="000C20F1">
        <w:rPr>
          <w:rFonts w:ascii="Arial Narrow" w:hAnsi="Arial Narrow" w:cs="Arial"/>
        </w:rPr>
        <w:t xml:space="preserve">the importance (as one case-selection criterion) </w:t>
      </w:r>
      <w:r w:rsidRPr="000C20F1">
        <w:rPr>
          <w:rFonts w:ascii="Arial Narrow" w:hAnsi="Arial Narrow" w:cs="Arial"/>
        </w:rPr>
        <w:t>of the</w:t>
      </w:r>
      <w:r w:rsidR="00CC4DE3" w:rsidRPr="000C20F1">
        <w:rPr>
          <w:rFonts w:ascii="Arial Narrow" w:hAnsi="Arial Narrow" w:cs="Arial"/>
        </w:rPr>
        <w:t xml:space="preserve"> “vividness”</w:t>
      </w:r>
      <w:r w:rsidRPr="000C20F1">
        <w:rPr>
          <w:rFonts w:ascii="Arial Narrow" w:hAnsi="Arial Narrow" w:cs="Arial"/>
        </w:rPr>
        <w:t xml:space="preserve"> of a</w:t>
      </w:r>
      <w:r w:rsidR="00CC4DE3" w:rsidRPr="000C20F1">
        <w:rPr>
          <w:rFonts w:ascii="Arial Narrow" w:hAnsi="Arial Narrow" w:cs="Arial"/>
        </w:rPr>
        <w:t xml:space="preserve"> wrong perpetrated. The </w:t>
      </w:r>
      <w:r w:rsidR="001E42BD" w:rsidRPr="000C20F1">
        <w:rPr>
          <w:rFonts w:ascii="Arial Narrow" w:hAnsi="Arial Narrow" w:cs="Arial"/>
        </w:rPr>
        <w:t>P</w:t>
      </w:r>
      <w:r w:rsidR="00CC4DE3" w:rsidRPr="000C20F1">
        <w:rPr>
          <w:rFonts w:ascii="Arial Narrow" w:hAnsi="Arial Narrow" w:cs="Arial"/>
        </w:rPr>
        <w:t>rogram felt that</w:t>
      </w:r>
      <w:r w:rsidRPr="000C20F1">
        <w:rPr>
          <w:rFonts w:ascii="Arial Narrow" w:hAnsi="Arial Narrow" w:cs="Arial"/>
        </w:rPr>
        <w:t xml:space="preserve"> often</w:t>
      </w:r>
      <w:r w:rsidR="00CC4DE3" w:rsidRPr="000C20F1">
        <w:rPr>
          <w:rFonts w:ascii="Arial Narrow" w:hAnsi="Arial Narrow" w:cs="Arial"/>
        </w:rPr>
        <w:t>,</w:t>
      </w:r>
      <w:r w:rsidRPr="000C20F1">
        <w:rPr>
          <w:rFonts w:ascii="Arial Narrow" w:hAnsi="Arial Narrow" w:cs="Arial"/>
        </w:rPr>
        <w:t xml:space="preserve"> the facts of a</w:t>
      </w:r>
      <w:r w:rsidR="00CC4DE3" w:rsidRPr="000C20F1">
        <w:rPr>
          <w:rFonts w:ascii="Arial Narrow" w:hAnsi="Arial Narrow" w:cs="Arial"/>
        </w:rPr>
        <w:t xml:space="preserve"> ca</w:t>
      </w:r>
      <w:r w:rsidRPr="000C20F1">
        <w:rPr>
          <w:rFonts w:ascii="Arial Narrow" w:hAnsi="Arial Narrow" w:cs="Arial"/>
        </w:rPr>
        <w:t xml:space="preserve">se and stories of the case are quite </w:t>
      </w:r>
      <w:r w:rsidR="00CC4DE3" w:rsidRPr="000C20F1">
        <w:rPr>
          <w:rFonts w:ascii="Arial Narrow" w:hAnsi="Arial Narrow" w:cs="Arial"/>
        </w:rPr>
        <w:t xml:space="preserve">vivid, </w:t>
      </w:r>
      <w:r w:rsidRPr="000C20F1">
        <w:rPr>
          <w:rFonts w:ascii="Arial Narrow" w:hAnsi="Arial Narrow" w:cs="Arial"/>
        </w:rPr>
        <w:t xml:space="preserve">but </w:t>
      </w:r>
      <w:r w:rsidR="00CC4DE3" w:rsidRPr="000C20F1">
        <w:rPr>
          <w:rFonts w:ascii="Arial Narrow" w:hAnsi="Arial Narrow" w:cs="Arial"/>
        </w:rPr>
        <w:t>when attempting to translate these into legal facts for dossiers, there is a disconnect. Chris clarified that vividness speaks to the relationship between an image and its intended audience.</w:t>
      </w:r>
      <w:r w:rsidR="00100921" w:rsidRPr="000C20F1">
        <w:rPr>
          <w:rFonts w:ascii="Arial Narrow" w:hAnsi="Arial Narrow" w:cs="Arial"/>
        </w:rPr>
        <w:t xml:space="preserve"> (Effective images of the impact of global warming when addressing people on the Florida coast </w:t>
      </w:r>
      <w:r w:rsidR="00894E00" w:rsidRPr="000C20F1">
        <w:rPr>
          <w:rFonts w:ascii="Arial Narrow" w:hAnsi="Arial Narrow" w:cs="Arial"/>
        </w:rPr>
        <w:t>will be different</w:t>
      </w:r>
      <w:r w:rsidR="00894E00">
        <w:rPr>
          <w:rFonts w:ascii="Arial Narrow" w:hAnsi="Arial Narrow" w:cs="Arial"/>
        </w:rPr>
        <w:t xml:space="preserve"> from those to be used </w:t>
      </w:r>
      <w:r w:rsidR="00100921" w:rsidRPr="000C20F1">
        <w:rPr>
          <w:rFonts w:ascii="Arial Narrow" w:hAnsi="Arial Narrow" w:cs="Arial"/>
        </w:rPr>
        <w:t xml:space="preserve">when addressing </w:t>
      </w:r>
      <w:r w:rsidR="006B205E" w:rsidRPr="000C20F1">
        <w:rPr>
          <w:rFonts w:ascii="Arial Narrow" w:hAnsi="Arial Narrow" w:cs="Arial"/>
        </w:rPr>
        <w:t xml:space="preserve">people in the Arctic region.) </w:t>
      </w:r>
    </w:p>
    <w:p w:rsidR="00CC4DE3" w:rsidRPr="000C20F1" w:rsidRDefault="00CC4DE3" w:rsidP="000C6558">
      <w:pPr>
        <w:jc w:val="both"/>
        <w:rPr>
          <w:rFonts w:ascii="Arial Narrow" w:hAnsi="Arial Narrow" w:cs="Arial"/>
        </w:rPr>
      </w:pPr>
    </w:p>
    <w:p w:rsidR="00312BCD" w:rsidRPr="000C20F1" w:rsidRDefault="00312BCD" w:rsidP="000C6558">
      <w:pPr>
        <w:jc w:val="both"/>
        <w:rPr>
          <w:rFonts w:ascii="Arial Narrow" w:hAnsi="Arial Narrow" w:cs="Arial"/>
        </w:rPr>
      </w:pPr>
      <w:r w:rsidRPr="000C20F1">
        <w:rPr>
          <w:rFonts w:ascii="Arial Narrow" w:hAnsi="Arial Narrow" w:cs="Arial"/>
        </w:rPr>
        <w:t>Elias was asked to clarify the “on the ground” effects of the An</w:t>
      </w:r>
      <w:r w:rsidR="00A25239" w:rsidRPr="000C20F1">
        <w:rPr>
          <w:rFonts w:ascii="Arial Narrow" w:hAnsi="Arial Narrow" w:cs="Arial"/>
        </w:rPr>
        <w:t>gola-</w:t>
      </w:r>
      <w:r w:rsidRPr="000C20F1">
        <w:rPr>
          <w:rFonts w:ascii="Arial Narrow" w:hAnsi="Arial Narrow" w:cs="Arial"/>
        </w:rPr>
        <w:t xml:space="preserve">Russia </w:t>
      </w:r>
      <w:r w:rsidR="00A25239" w:rsidRPr="000C20F1">
        <w:rPr>
          <w:rFonts w:ascii="Arial Narrow" w:hAnsi="Arial Narrow" w:cs="Arial"/>
        </w:rPr>
        <w:t xml:space="preserve">debt deal </w:t>
      </w:r>
      <w:r w:rsidRPr="000C20F1">
        <w:rPr>
          <w:rFonts w:ascii="Arial Narrow" w:hAnsi="Arial Narrow" w:cs="Arial"/>
        </w:rPr>
        <w:t xml:space="preserve">report and case </w:t>
      </w:r>
      <w:r w:rsidR="001E42BD" w:rsidRPr="000C20F1">
        <w:rPr>
          <w:rFonts w:ascii="Arial Narrow" w:hAnsi="Arial Narrow" w:cs="Arial"/>
        </w:rPr>
        <w:t>to date</w:t>
      </w:r>
      <w:r w:rsidRPr="000C20F1">
        <w:rPr>
          <w:rFonts w:ascii="Arial Narrow" w:hAnsi="Arial Narrow" w:cs="Arial"/>
        </w:rPr>
        <w:t xml:space="preserve">– whether any of the recommendations in the report had been taken on and whether the Swiss case and litigational activities had resonance in Angola. </w:t>
      </w:r>
      <w:r w:rsidR="001E42BD" w:rsidRPr="000C20F1">
        <w:rPr>
          <w:rFonts w:ascii="Arial Narrow" w:hAnsi="Arial Narrow" w:cs="Arial"/>
        </w:rPr>
        <w:t xml:space="preserve">Elias said the case filed in Switzerland did generate interest and that our partner in Luanda, Mãos Livres, filed a complaint in Angola concurrent with the Swiss </w:t>
      </w:r>
      <w:r w:rsidR="00A25239" w:rsidRPr="000C20F1">
        <w:rPr>
          <w:rFonts w:ascii="Arial Narrow" w:hAnsi="Arial Narrow" w:cs="Arial"/>
          <w:i/>
        </w:rPr>
        <w:t>déno</w:t>
      </w:r>
      <w:r w:rsidR="001E42BD" w:rsidRPr="000C20F1">
        <w:rPr>
          <w:rFonts w:ascii="Arial Narrow" w:hAnsi="Arial Narrow" w:cs="Arial"/>
          <w:i/>
        </w:rPr>
        <w:t>nciation</w:t>
      </w:r>
      <w:r w:rsidR="001E42BD" w:rsidRPr="000C20F1">
        <w:rPr>
          <w:rFonts w:ascii="Arial Narrow" w:hAnsi="Arial Narrow" w:cs="Arial"/>
        </w:rPr>
        <w:t xml:space="preserve">. The coordination of the cases has been important: when there are developments in Geneva, public statements are issued in Luanda. </w:t>
      </w:r>
      <w:r w:rsidRPr="000C20F1">
        <w:rPr>
          <w:rFonts w:ascii="Arial Narrow" w:hAnsi="Arial Narrow" w:cs="Arial"/>
        </w:rPr>
        <w:t xml:space="preserve">The </w:t>
      </w:r>
      <w:r w:rsidR="001E42BD" w:rsidRPr="000C20F1">
        <w:rPr>
          <w:rFonts w:ascii="Arial Narrow" w:hAnsi="Arial Narrow" w:cs="Arial"/>
        </w:rPr>
        <w:t xml:space="preserve">report’s </w:t>
      </w:r>
      <w:r w:rsidRPr="000C20F1">
        <w:rPr>
          <w:rFonts w:ascii="Arial Narrow" w:hAnsi="Arial Narrow" w:cs="Arial"/>
        </w:rPr>
        <w:t xml:space="preserve">recommendations </w:t>
      </w:r>
      <w:r w:rsidR="001E42BD" w:rsidRPr="000C20F1">
        <w:rPr>
          <w:rFonts w:ascii="Arial Narrow" w:hAnsi="Arial Narrow" w:cs="Arial"/>
        </w:rPr>
        <w:t xml:space="preserve">to Angola </w:t>
      </w:r>
      <w:r w:rsidRPr="000C20F1">
        <w:rPr>
          <w:rFonts w:ascii="Arial Narrow" w:hAnsi="Arial Narrow" w:cs="Arial"/>
        </w:rPr>
        <w:t xml:space="preserve">have not been </w:t>
      </w:r>
      <w:r w:rsidR="001E42BD" w:rsidRPr="000C20F1">
        <w:rPr>
          <w:rFonts w:ascii="Arial Narrow" w:hAnsi="Arial Narrow" w:cs="Arial"/>
        </w:rPr>
        <w:t>yet achieved</w:t>
      </w:r>
      <w:r w:rsidRPr="000C20F1">
        <w:rPr>
          <w:rFonts w:ascii="Arial Narrow" w:hAnsi="Arial Narrow" w:cs="Arial"/>
        </w:rPr>
        <w:t>, but the Angolan opposition does try to table the issue</w:t>
      </w:r>
      <w:r w:rsidR="001E42BD" w:rsidRPr="000C20F1">
        <w:rPr>
          <w:rFonts w:ascii="Arial Narrow" w:hAnsi="Arial Narrow" w:cs="Arial"/>
        </w:rPr>
        <w:t>s</w:t>
      </w:r>
      <w:r w:rsidRPr="000C20F1">
        <w:rPr>
          <w:rFonts w:ascii="Arial Narrow" w:hAnsi="Arial Narrow" w:cs="Arial"/>
        </w:rPr>
        <w:t xml:space="preserve"> – </w:t>
      </w:r>
      <w:r w:rsidR="004D2094" w:rsidRPr="000C20F1">
        <w:rPr>
          <w:rFonts w:ascii="Arial Narrow" w:hAnsi="Arial Narrow" w:cs="Arial"/>
        </w:rPr>
        <w:t xml:space="preserve">capacity is weak, and political will largely absent, </w:t>
      </w:r>
      <w:r w:rsidRPr="000C20F1">
        <w:rPr>
          <w:rFonts w:ascii="Arial Narrow" w:hAnsi="Arial Narrow" w:cs="Arial"/>
        </w:rPr>
        <w:t>but M</w:t>
      </w:r>
      <w:r w:rsidR="004D2094" w:rsidRPr="000C20F1">
        <w:rPr>
          <w:rFonts w:ascii="Arial Narrow" w:hAnsi="Arial Narrow" w:cs="Arial"/>
        </w:rPr>
        <w:t>ã</w:t>
      </w:r>
      <w:r w:rsidRPr="000C20F1">
        <w:rPr>
          <w:rFonts w:ascii="Arial Narrow" w:hAnsi="Arial Narrow" w:cs="Arial"/>
        </w:rPr>
        <w:t>os Livres, our local partners, continue to advocate on the</w:t>
      </w:r>
      <w:r w:rsidR="001E42BD" w:rsidRPr="000C20F1">
        <w:rPr>
          <w:rFonts w:ascii="Arial Narrow" w:hAnsi="Arial Narrow" w:cs="Arial"/>
        </w:rPr>
        <w:t>m and the approval of the anti-money laundering law is significant</w:t>
      </w:r>
      <w:r w:rsidR="000C6558">
        <w:rPr>
          <w:rFonts w:ascii="Arial Narrow" w:hAnsi="Arial Narrow" w:cs="Arial"/>
        </w:rPr>
        <w:t>.</w:t>
      </w:r>
    </w:p>
    <w:p w:rsidR="00312BCD" w:rsidRPr="000C20F1" w:rsidRDefault="00312BCD" w:rsidP="000C6558">
      <w:pPr>
        <w:jc w:val="both"/>
        <w:rPr>
          <w:rFonts w:ascii="Arial Narrow" w:hAnsi="Arial Narrow" w:cs="Arial"/>
        </w:rPr>
      </w:pPr>
    </w:p>
    <w:p w:rsidR="00845826" w:rsidRPr="000C20F1" w:rsidRDefault="00312BCD" w:rsidP="000C6558">
      <w:pPr>
        <w:jc w:val="both"/>
        <w:rPr>
          <w:rFonts w:ascii="Arial Narrow" w:hAnsi="Arial Narrow" w:cs="Arial"/>
        </w:rPr>
      </w:pPr>
      <w:r w:rsidRPr="000C20F1">
        <w:rPr>
          <w:rFonts w:ascii="Arial Narrow" w:hAnsi="Arial Narrow" w:cs="Arial"/>
        </w:rPr>
        <w:t xml:space="preserve">Reflecting on the portfolio review discussion, Chris </w:t>
      </w:r>
      <w:r w:rsidR="00404AFD" w:rsidRPr="000C20F1">
        <w:rPr>
          <w:rFonts w:ascii="Arial Narrow" w:hAnsi="Arial Narrow" w:cs="Arial"/>
        </w:rPr>
        <w:t xml:space="preserve">raised the question </w:t>
      </w:r>
      <w:r w:rsidRPr="000C20F1">
        <w:rPr>
          <w:rFonts w:ascii="Arial Narrow" w:hAnsi="Arial Narrow" w:cs="Arial"/>
        </w:rPr>
        <w:t>whether th</w:t>
      </w:r>
      <w:r w:rsidR="006B205E" w:rsidRPr="000C20F1">
        <w:rPr>
          <w:rFonts w:ascii="Arial Narrow" w:hAnsi="Arial Narrow" w:cs="Arial"/>
        </w:rPr>
        <w:t>e goals and/or strategy of the P</w:t>
      </w:r>
      <w:r w:rsidRPr="000C20F1">
        <w:rPr>
          <w:rFonts w:ascii="Arial Narrow" w:hAnsi="Arial Narrow" w:cs="Arial"/>
        </w:rPr>
        <w:t>rogram needed to be adjusted to be more effective</w:t>
      </w:r>
      <w:r w:rsidR="00D737B7" w:rsidRPr="000C20F1">
        <w:rPr>
          <w:rFonts w:ascii="Arial Narrow" w:hAnsi="Arial Narrow" w:cs="Arial"/>
        </w:rPr>
        <w:t xml:space="preserve">, and opined that he was persuaded that the goal and structure of the work is right and we should maintain our focus, </w:t>
      </w:r>
      <w:r w:rsidR="000A29AF" w:rsidRPr="000C20F1">
        <w:rPr>
          <w:rFonts w:ascii="Arial Narrow" w:hAnsi="Arial Narrow" w:cs="Arial"/>
        </w:rPr>
        <w:t>that we had decided correctly that we should be aimed at moving the big cases where the filings make sense</w:t>
      </w:r>
      <w:r w:rsidRPr="000C20F1">
        <w:rPr>
          <w:rFonts w:ascii="Arial Narrow" w:hAnsi="Arial Narrow" w:cs="Arial"/>
        </w:rPr>
        <w:t xml:space="preserve">. </w:t>
      </w:r>
      <w:r w:rsidR="00D737B7" w:rsidRPr="000C20F1">
        <w:rPr>
          <w:rFonts w:ascii="Arial Narrow" w:hAnsi="Arial Narrow" w:cs="Arial"/>
        </w:rPr>
        <w:t>He concluded that</w:t>
      </w:r>
      <w:r w:rsidRPr="000C20F1">
        <w:rPr>
          <w:rFonts w:ascii="Arial Narrow" w:hAnsi="Arial Narrow" w:cs="Arial"/>
        </w:rPr>
        <w:t xml:space="preserve"> no major chang</w:t>
      </w:r>
      <w:r w:rsidR="00910F12" w:rsidRPr="000C20F1">
        <w:rPr>
          <w:rFonts w:ascii="Arial Narrow" w:hAnsi="Arial Narrow" w:cs="Arial"/>
        </w:rPr>
        <w:t xml:space="preserve">es to the strategy were needed. Jim </w:t>
      </w:r>
      <w:r w:rsidR="00845826" w:rsidRPr="000C20F1">
        <w:rPr>
          <w:rFonts w:ascii="Arial Narrow" w:hAnsi="Arial Narrow" w:cs="Arial"/>
        </w:rPr>
        <w:t>does th</w:t>
      </w:r>
      <w:r w:rsidR="00404AFD" w:rsidRPr="000C20F1">
        <w:rPr>
          <w:rFonts w:ascii="Arial Narrow" w:hAnsi="Arial Narrow" w:cs="Arial"/>
        </w:rPr>
        <w:t>ink there is an on-going need</w:t>
      </w:r>
      <w:r w:rsidR="00845826" w:rsidRPr="000C20F1">
        <w:rPr>
          <w:rFonts w:ascii="Arial Narrow" w:hAnsi="Arial Narrow" w:cs="Arial"/>
        </w:rPr>
        <w:t xml:space="preserve"> periodically</w:t>
      </w:r>
      <w:r w:rsidR="00404AFD" w:rsidRPr="000C20F1">
        <w:rPr>
          <w:rFonts w:ascii="Arial Narrow" w:hAnsi="Arial Narrow" w:cs="Arial"/>
        </w:rPr>
        <w:t xml:space="preserve"> to</w:t>
      </w:r>
      <w:r w:rsidR="00845826" w:rsidRPr="000C20F1">
        <w:rPr>
          <w:rFonts w:ascii="Arial Narrow" w:hAnsi="Arial Narrow" w:cs="Arial"/>
        </w:rPr>
        <w:t xml:space="preserve"> evaluate </w:t>
      </w:r>
      <w:r w:rsidR="00404AFD" w:rsidRPr="000C20F1">
        <w:rPr>
          <w:rFonts w:ascii="Arial Narrow" w:hAnsi="Arial Narrow" w:cs="Arial"/>
        </w:rPr>
        <w:t xml:space="preserve">the </w:t>
      </w:r>
      <w:r w:rsidR="00845826" w:rsidRPr="000C20F1">
        <w:rPr>
          <w:rFonts w:ascii="Arial Narrow" w:hAnsi="Arial Narrow" w:cs="Arial"/>
        </w:rPr>
        <w:t>Justice Initiative’s investment in anticorruption work</w:t>
      </w:r>
      <w:r w:rsidR="004D2094" w:rsidRPr="000C20F1">
        <w:rPr>
          <w:rFonts w:ascii="Arial Narrow" w:hAnsi="Arial Narrow" w:cs="Arial"/>
        </w:rPr>
        <w:t>,</w:t>
      </w:r>
      <w:r w:rsidR="00845826" w:rsidRPr="000C20F1">
        <w:rPr>
          <w:rFonts w:ascii="Arial Narrow" w:hAnsi="Arial Narrow" w:cs="Arial"/>
        </w:rPr>
        <w:t xml:space="preserve"> and </w:t>
      </w:r>
      <w:r w:rsidR="004D2094" w:rsidRPr="000C20F1">
        <w:rPr>
          <w:rFonts w:ascii="Arial Narrow" w:hAnsi="Arial Narrow" w:cs="Arial"/>
        </w:rPr>
        <w:t xml:space="preserve">he also suggested </w:t>
      </w:r>
      <w:r w:rsidR="00D561F4" w:rsidRPr="000C20F1">
        <w:rPr>
          <w:rFonts w:ascii="Arial Narrow" w:hAnsi="Arial Narrow" w:cs="Arial"/>
        </w:rPr>
        <w:t>we consider</w:t>
      </w:r>
      <w:r w:rsidR="004D2094" w:rsidRPr="000C20F1">
        <w:rPr>
          <w:rFonts w:ascii="Arial Narrow" w:hAnsi="Arial Narrow" w:cs="Arial"/>
        </w:rPr>
        <w:t xml:space="preserve"> potential synergies from linking the anticorruption work</w:t>
      </w:r>
      <w:r w:rsidR="00845826" w:rsidRPr="000C20F1">
        <w:rPr>
          <w:rFonts w:ascii="Arial Narrow" w:hAnsi="Arial Narrow" w:cs="Arial"/>
        </w:rPr>
        <w:t xml:space="preserve"> to complementarity work. Lessons learned in how we pursue strategic litigation should also be shared.</w:t>
      </w:r>
    </w:p>
    <w:p w:rsidR="00845826" w:rsidRPr="000C20F1" w:rsidRDefault="00845826" w:rsidP="000C6558">
      <w:pPr>
        <w:jc w:val="both"/>
        <w:rPr>
          <w:rFonts w:ascii="Arial Narrow" w:hAnsi="Arial Narrow" w:cs="Arial"/>
        </w:rPr>
      </w:pPr>
    </w:p>
    <w:p w:rsidR="00845826" w:rsidRPr="000C20F1" w:rsidRDefault="00D561F4" w:rsidP="000C6558">
      <w:pPr>
        <w:jc w:val="both"/>
        <w:rPr>
          <w:rFonts w:ascii="Arial Narrow" w:hAnsi="Arial Narrow" w:cs="Arial"/>
        </w:rPr>
      </w:pPr>
      <w:r w:rsidRPr="000C20F1">
        <w:rPr>
          <w:rFonts w:ascii="Arial Narrow" w:hAnsi="Arial Narrow" w:cs="Arial"/>
        </w:rPr>
        <w:t>Muthoni said</w:t>
      </w:r>
      <w:r w:rsidR="00845826" w:rsidRPr="000C20F1">
        <w:rPr>
          <w:rFonts w:ascii="Arial Narrow" w:hAnsi="Arial Narrow" w:cs="Arial"/>
        </w:rPr>
        <w:t xml:space="preserve"> one important point about added value that emerged from the discussion is the difference between documentation and evidence that can bear up in court. She feels quite extensively engaged with the team on this particular issue and said that her role in joining the discussion was to see how the portfolio review process will o</w:t>
      </w:r>
      <w:r w:rsidRPr="000C20F1">
        <w:rPr>
          <w:rFonts w:ascii="Arial Narrow" w:hAnsi="Arial Narrow" w:cs="Arial"/>
        </w:rPr>
        <w:t>r will not help discussions</w:t>
      </w:r>
      <w:r w:rsidR="00845826" w:rsidRPr="000C20F1">
        <w:rPr>
          <w:rFonts w:ascii="Arial Narrow" w:hAnsi="Arial Narrow" w:cs="Arial"/>
        </w:rPr>
        <w:t xml:space="preserve"> the team is having about impact </w:t>
      </w:r>
      <w:r w:rsidR="004D2094" w:rsidRPr="000C20F1">
        <w:rPr>
          <w:rFonts w:ascii="Arial Narrow" w:hAnsi="Arial Narrow" w:cs="Arial"/>
        </w:rPr>
        <w:t xml:space="preserve">(of the cases on affected communities) </w:t>
      </w:r>
      <w:r w:rsidR="00845826" w:rsidRPr="000C20F1">
        <w:rPr>
          <w:rFonts w:ascii="Arial Narrow" w:hAnsi="Arial Narrow" w:cs="Arial"/>
        </w:rPr>
        <w:t>and how, in the drive for impact, the</w:t>
      </w:r>
      <w:r w:rsidR="004D2094" w:rsidRPr="000C20F1">
        <w:rPr>
          <w:rFonts w:ascii="Arial Narrow" w:hAnsi="Arial Narrow" w:cs="Arial"/>
        </w:rPr>
        <w:t xml:space="preserve"> team</w:t>
      </w:r>
      <w:r w:rsidR="00845826" w:rsidRPr="000C20F1">
        <w:rPr>
          <w:rFonts w:ascii="Arial Narrow" w:hAnsi="Arial Narrow" w:cs="Arial"/>
        </w:rPr>
        <w:t xml:space="preserve"> may have strayed from </w:t>
      </w:r>
      <w:r w:rsidR="004D2094" w:rsidRPr="000C20F1">
        <w:rPr>
          <w:rFonts w:ascii="Arial Narrow" w:hAnsi="Arial Narrow" w:cs="Arial"/>
        </w:rPr>
        <w:t xml:space="preserve">its </w:t>
      </w:r>
      <w:r w:rsidR="00845826" w:rsidRPr="000C20F1">
        <w:rPr>
          <w:rFonts w:ascii="Arial Narrow" w:hAnsi="Arial Narrow" w:cs="Arial"/>
        </w:rPr>
        <w:t>goals. Many of the inputs and lessons learned from the last year have been integrated and the team has made a conscious effort to deliberate on it</w:t>
      </w:r>
      <w:r w:rsidR="00D737B7" w:rsidRPr="000C20F1">
        <w:rPr>
          <w:rFonts w:ascii="Arial Narrow" w:hAnsi="Arial Narrow" w:cs="Arial"/>
        </w:rPr>
        <w:t>s</w:t>
      </w:r>
      <w:r w:rsidR="00845826" w:rsidRPr="000C20F1">
        <w:rPr>
          <w:rFonts w:ascii="Arial Narrow" w:hAnsi="Arial Narrow" w:cs="Arial"/>
        </w:rPr>
        <w:t xml:space="preserve"> work. </w:t>
      </w:r>
    </w:p>
    <w:p w:rsidR="00845826" w:rsidRPr="000C20F1" w:rsidRDefault="00845826" w:rsidP="000C6558">
      <w:pPr>
        <w:jc w:val="both"/>
        <w:rPr>
          <w:rFonts w:ascii="Arial Narrow" w:hAnsi="Arial Narrow" w:cs="Arial"/>
        </w:rPr>
      </w:pPr>
    </w:p>
    <w:p w:rsidR="000170B7" w:rsidRPr="000C20F1" w:rsidRDefault="00910F12" w:rsidP="000C6558">
      <w:pPr>
        <w:jc w:val="both"/>
        <w:rPr>
          <w:rFonts w:ascii="Arial Narrow" w:hAnsi="Arial Narrow" w:cs="Arial"/>
        </w:rPr>
      </w:pPr>
      <w:r w:rsidRPr="000C20F1">
        <w:rPr>
          <w:rFonts w:ascii="Arial Narrow" w:hAnsi="Arial Narrow" w:cs="Arial"/>
        </w:rPr>
        <w:t>Over the coming year, t</w:t>
      </w:r>
      <w:r w:rsidR="006B205E" w:rsidRPr="000C20F1">
        <w:rPr>
          <w:rFonts w:ascii="Arial Narrow" w:hAnsi="Arial Narrow" w:cs="Arial"/>
        </w:rPr>
        <w:t>he P</w:t>
      </w:r>
      <w:r w:rsidR="00312BCD" w:rsidRPr="000C20F1">
        <w:rPr>
          <w:rFonts w:ascii="Arial Narrow" w:hAnsi="Arial Narrow" w:cs="Arial"/>
        </w:rPr>
        <w:t xml:space="preserve">rogram </w:t>
      </w:r>
      <w:r w:rsidR="00845826" w:rsidRPr="000C20F1">
        <w:rPr>
          <w:rFonts w:ascii="Arial Narrow" w:hAnsi="Arial Narrow" w:cs="Arial"/>
        </w:rPr>
        <w:t>hopes to build understanding of</w:t>
      </w:r>
      <w:r w:rsidRPr="000C20F1">
        <w:rPr>
          <w:rFonts w:ascii="Arial Narrow" w:hAnsi="Arial Narrow" w:cs="Arial"/>
        </w:rPr>
        <w:t xml:space="preserve"> crucial link</w:t>
      </w:r>
      <w:r w:rsidR="00D737B7" w:rsidRPr="000C20F1">
        <w:rPr>
          <w:rFonts w:ascii="Arial Narrow" w:hAnsi="Arial Narrow" w:cs="Arial"/>
        </w:rPr>
        <w:t>s</w:t>
      </w:r>
      <w:r w:rsidRPr="000C20F1">
        <w:rPr>
          <w:rFonts w:ascii="Arial Narrow" w:hAnsi="Arial Narrow" w:cs="Arial"/>
        </w:rPr>
        <w:t xml:space="preserve"> between corruption and human rights. There are many conversations that are already happening within OSF on the issue of anticorruption and t</w:t>
      </w:r>
      <w:r w:rsidR="006B205E" w:rsidRPr="000C20F1">
        <w:rPr>
          <w:rFonts w:ascii="Arial Narrow" w:hAnsi="Arial Narrow" w:cs="Arial"/>
        </w:rPr>
        <w:t>his is a critical time for the P</w:t>
      </w:r>
      <w:r w:rsidRPr="000C20F1">
        <w:rPr>
          <w:rFonts w:ascii="Arial Narrow" w:hAnsi="Arial Narrow" w:cs="Arial"/>
        </w:rPr>
        <w:t>rogram to both trigger discussions (which aligns well with the aims of the Legal Remedies project) as well as to listen and build relationships to discover what our partners and colleagues need and how we can assist. The anticorruption team</w:t>
      </w:r>
      <w:r w:rsidR="00D561F4" w:rsidRPr="000C20F1">
        <w:rPr>
          <w:rFonts w:ascii="Arial Narrow" w:hAnsi="Arial Narrow" w:cs="Arial"/>
        </w:rPr>
        <w:t xml:space="preserve"> aims</w:t>
      </w:r>
      <w:r w:rsidRPr="000C20F1">
        <w:rPr>
          <w:rFonts w:ascii="Arial Narrow" w:hAnsi="Arial Narrow" w:cs="Arial"/>
        </w:rPr>
        <w:t xml:space="preserve"> to align</w:t>
      </w:r>
      <w:r w:rsidR="006B205E" w:rsidRPr="000C20F1">
        <w:rPr>
          <w:rFonts w:ascii="Arial Narrow" w:hAnsi="Arial Narrow" w:cs="Arial"/>
        </w:rPr>
        <w:t xml:space="preserve"> the P</w:t>
      </w:r>
      <w:r w:rsidR="00EA113F" w:rsidRPr="000C20F1">
        <w:rPr>
          <w:rFonts w:ascii="Arial Narrow" w:hAnsi="Arial Narrow" w:cs="Arial"/>
        </w:rPr>
        <w:t>rogram’s case work</w:t>
      </w:r>
      <w:r w:rsidRPr="000C20F1">
        <w:rPr>
          <w:rFonts w:ascii="Arial Narrow" w:hAnsi="Arial Narrow" w:cs="Arial"/>
        </w:rPr>
        <w:t xml:space="preserve"> more closely with </w:t>
      </w:r>
      <w:r w:rsidR="00EA113F" w:rsidRPr="000C20F1">
        <w:rPr>
          <w:rFonts w:ascii="Arial Narrow" w:hAnsi="Arial Narrow" w:cs="Arial"/>
        </w:rPr>
        <w:t xml:space="preserve">the anticorruption and similarly-focused work of </w:t>
      </w:r>
      <w:r w:rsidRPr="000C20F1">
        <w:rPr>
          <w:rFonts w:ascii="Arial Narrow" w:hAnsi="Arial Narrow" w:cs="Arial"/>
        </w:rPr>
        <w:t xml:space="preserve">our African colleagues and partners – both physically, through Erica’s </w:t>
      </w:r>
      <w:r w:rsidR="00EA113F" w:rsidRPr="000C20F1">
        <w:rPr>
          <w:rFonts w:ascii="Arial Narrow" w:hAnsi="Arial Narrow" w:cs="Arial"/>
        </w:rPr>
        <w:t xml:space="preserve">contemplated </w:t>
      </w:r>
      <w:r w:rsidRPr="000C20F1">
        <w:rPr>
          <w:rFonts w:ascii="Arial Narrow" w:hAnsi="Arial Narrow" w:cs="Arial"/>
        </w:rPr>
        <w:t>secondment on the continent</w:t>
      </w:r>
      <w:r w:rsidR="00845826" w:rsidRPr="000C20F1">
        <w:rPr>
          <w:rFonts w:ascii="Arial Narrow" w:hAnsi="Arial Narrow" w:cs="Arial"/>
        </w:rPr>
        <w:t>,</w:t>
      </w:r>
      <w:r w:rsidRPr="000C20F1">
        <w:rPr>
          <w:rFonts w:ascii="Arial Narrow" w:hAnsi="Arial Narrow" w:cs="Arial"/>
        </w:rPr>
        <w:t xml:space="preserve"> and philosophically, through engaged discussions. Conversation and coordination on anticorruption work within the </w:t>
      </w:r>
      <w:r w:rsidR="00EA113F" w:rsidRPr="000C20F1">
        <w:rPr>
          <w:rFonts w:ascii="Arial Narrow" w:hAnsi="Arial Narrow" w:cs="Arial"/>
        </w:rPr>
        <w:t xml:space="preserve">African </w:t>
      </w:r>
      <w:r w:rsidRPr="000C20F1">
        <w:rPr>
          <w:rFonts w:ascii="Arial Narrow" w:hAnsi="Arial Narrow" w:cs="Arial"/>
        </w:rPr>
        <w:t>foundation</w:t>
      </w:r>
      <w:r w:rsidR="00EA113F" w:rsidRPr="000C20F1">
        <w:rPr>
          <w:rFonts w:ascii="Arial Narrow" w:hAnsi="Arial Narrow" w:cs="Arial"/>
        </w:rPr>
        <w:t>s, AfRO, an</w:t>
      </w:r>
      <w:r w:rsidR="006B205E" w:rsidRPr="000C20F1">
        <w:rPr>
          <w:rFonts w:ascii="Arial Narrow" w:hAnsi="Arial Narrow" w:cs="Arial"/>
        </w:rPr>
        <w:t>d the relevant network p</w:t>
      </w:r>
      <w:r w:rsidR="00EA113F" w:rsidRPr="000C20F1">
        <w:rPr>
          <w:rFonts w:ascii="Arial Narrow" w:hAnsi="Arial Narrow" w:cs="Arial"/>
        </w:rPr>
        <w:t>rograms (including the Justi</w:t>
      </w:r>
      <w:r w:rsidR="00D561F4" w:rsidRPr="000C20F1">
        <w:rPr>
          <w:rFonts w:ascii="Arial Narrow" w:hAnsi="Arial Narrow" w:cs="Arial"/>
        </w:rPr>
        <w:t>ce Initiative’s A</w:t>
      </w:r>
      <w:r w:rsidR="006B205E" w:rsidRPr="000C20F1">
        <w:rPr>
          <w:rFonts w:ascii="Arial Narrow" w:hAnsi="Arial Narrow" w:cs="Arial"/>
        </w:rPr>
        <w:t>nticorruption P</w:t>
      </w:r>
      <w:r w:rsidR="00EA113F" w:rsidRPr="000C20F1">
        <w:rPr>
          <w:rFonts w:ascii="Arial Narrow" w:hAnsi="Arial Narrow" w:cs="Arial"/>
        </w:rPr>
        <w:t>rogram)</w:t>
      </w:r>
      <w:r w:rsidRPr="000C20F1">
        <w:rPr>
          <w:rFonts w:ascii="Arial Narrow" w:hAnsi="Arial Narrow" w:cs="Arial"/>
        </w:rPr>
        <w:t xml:space="preserve"> began in earnest two years ago at the Cape Town meeting and since then, much progress has been made and many lessons learned. </w:t>
      </w:r>
      <w:r w:rsidR="00845826" w:rsidRPr="000C20F1">
        <w:rPr>
          <w:rFonts w:ascii="Arial Narrow" w:hAnsi="Arial Narrow" w:cs="Arial"/>
        </w:rPr>
        <w:t xml:space="preserve">The current </w:t>
      </w:r>
      <w:r w:rsidR="00D561F4" w:rsidRPr="000C20F1">
        <w:rPr>
          <w:rFonts w:ascii="Arial Narrow" w:hAnsi="Arial Narrow" w:cs="Arial"/>
        </w:rPr>
        <w:t xml:space="preserve">institutional </w:t>
      </w:r>
      <w:r w:rsidR="00845826" w:rsidRPr="000C20F1">
        <w:rPr>
          <w:rFonts w:ascii="Arial Narrow" w:hAnsi="Arial Narrow" w:cs="Arial"/>
        </w:rPr>
        <w:t xml:space="preserve">climate – with </w:t>
      </w:r>
      <w:r w:rsidR="00EA113F" w:rsidRPr="000C20F1">
        <w:rPr>
          <w:rFonts w:ascii="Arial Narrow" w:hAnsi="Arial Narrow" w:cs="Arial"/>
        </w:rPr>
        <w:t xml:space="preserve">enhanced priority to coordination and collaboration among foundation and network entities within OSF, </w:t>
      </w:r>
      <w:r w:rsidR="00845826" w:rsidRPr="000C20F1">
        <w:rPr>
          <w:rFonts w:ascii="Arial Narrow" w:hAnsi="Arial Narrow" w:cs="Arial"/>
        </w:rPr>
        <w:t>and</w:t>
      </w:r>
      <w:r w:rsidR="00EA113F" w:rsidRPr="000C20F1">
        <w:rPr>
          <w:rFonts w:ascii="Arial Narrow" w:hAnsi="Arial Narrow" w:cs="Arial"/>
        </w:rPr>
        <w:t xml:space="preserve"> intensified review of OSF strategies</w:t>
      </w:r>
      <w:r w:rsidR="00D561F4" w:rsidRPr="000C20F1">
        <w:rPr>
          <w:rFonts w:ascii="Arial Narrow" w:hAnsi="Arial Narrow" w:cs="Arial"/>
        </w:rPr>
        <w:t xml:space="preserve"> </w:t>
      </w:r>
      <w:r w:rsidR="00845826" w:rsidRPr="000C20F1">
        <w:rPr>
          <w:rFonts w:ascii="Arial Narrow" w:hAnsi="Arial Narrow" w:cs="Arial"/>
        </w:rPr>
        <w:t xml:space="preserve">– </w:t>
      </w:r>
      <w:r w:rsidR="00EA113F" w:rsidRPr="000C20F1">
        <w:rPr>
          <w:rFonts w:ascii="Arial Narrow" w:hAnsi="Arial Narrow" w:cs="Arial"/>
        </w:rPr>
        <w:t xml:space="preserve">provides opportunity for increasing </w:t>
      </w:r>
      <w:r w:rsidR="00D561F4" w:rsidRPr="000C20F1">
        <w:rPr>
          <w:rFonts w:ascii="Arial Narrow" w:hAnsi="Arial Narrow" w:cs="Arial"/>
        </w:rPr>
        <w:t xml:space="preserve">the </w:t>
      </w:r>
      <w:r w:rsidR="00EA113F" w:rsidRPr="000C20F1">
        <w:rPr>
          <w:rFonts w:ascii="Arial Narrow" w:hAnsi="Arial Narrow" w:cs="Arial"/>
        </w:rPr>
        <w:t xml:space="preserve">coherence and effectiveness of </w:t>
      </w:r>
      <w:r w:rsidR="00845826" w:rsidRPr="000C20F1">
        <w:rPr>
          <w:rFonts w:ascii="Arial Narrow" w:hAnsi="Arial Narrow" w:cs="Arial"/>
        </w:rPr>
        <w:t xml:space="preserve">the </w:t>
      </w:r>
      <w:r w:rsidR="00D737B7" w:rsidRPr="000C20F1">
        <w:rPr>
          <w:rFonts w:ascii="Arial Narrow" w:hAnsi="Arial Narrow" w:cs="Arial"/>
        </w:rPr>
        <w:t>P</w:t>
      </w:r>
      <w:r w:rsidR="00845826" w:rsidRPr="000C20F1">
        <w:rPr>
          <w:rFonts w:ascii="Arial Narrow" w:hAnsi="Arial Narrow" w:cs="Arial"/>
        </w:rPr>
        <w:t>rogram</w:t>
      </w:r>
      <w:r w:rsidR="004D2094" w:rsidRPr="000C20F1">
        <w:rPr>
          <w:rFonts w:ascii="Arial Narrow" w:hAnsi="Arial Narrow" w:cs="Arial"/>
        </w:rPr>
        <w:t>’</w:t>
      </w:r>
      <w:r w:rsidR="00845826" w:rsidRPr="000C20F1">
        <w:rPr>
          <w:rFonts w:ascii="Arial Narrow" w:hAnsi="Arial Narrow" w:cs="Arial"/>
        </w:rPr>
        <w:t xml:space="preserve">s </w:t>
      </w:r>
      <w:r w:rsidR="00D561F4" w:rsidRPr="000C20F1">
        <w:rPr>
          <w:rFonts w:ascii="Arial Narrow" w:hAnsi="Arial Narrow" w:cs="Arial"/>
        </w:rPr>
        <w:t xml:space="preserve">case-building </w:t>
      </w:r>
      <w:r w:rsidR="00845826" w:rsidRPr="000C20F1">
        <w:rPr>
          <w:rFonts w:ascii="Arial Narrow" w:hAnsi="Arial Narrow" w:cs="Arial"/>
        </w:rPr>
        <w:t xml:space="preserve">work. The </w:t>
      </w:r>
      <w:r w:rsidR="00D737B7" w:rsidRPr="000C20F1">
        <w:rPr>
          <w:rFonts w:ascii="Arial Narrow" w:hAnsi="Arial Narrow" w:cs="Arial"/>
        </w:rPr>
        <w:t>P</w:t>
      </w:r>
      <w:r w:rsidR="00845826" w:rsidRPr="000C20F1">
        <w:rPr>
          <w:rFonts w:ascii="Arial Narrow" w:hAnsi="Arial Narrow" w:cs="Arial"/>
        </w:rPr>
        <w:t xml:space="preserve">rogram </w:t>
      </w:r>
      <w:r w:rsidR="00EA113F" w:rsidRPr="000C20F1">
        <w:rPr>
          <w:rFonts w:ascii="Arial Narrow" w:hAnsi="Arial Narrow" w:cs="Arial"/>
        </w:rPr>
        <w:t xml:space="preserve">stressed, however, that there remains </w:t>
      </w:r>
      <w:r w:rsidR="00845826" w:rsidRPr="000C20F1">
        <w:rPr>
          <w:rFonts w:ascii="Arial Narrow" w:hAnsi="Arial Narrow" w:cs="Arial"/>
        </w:rPr>
        <w:t>much learning to be done</w:t>
      </w:r>
      <w:r w:rsidR="00EA113F" w:rsidRPr="000C20F1">
        <w:rPr>
          <w:rFonts w:ascii="Arial Narrow" w:hAnsi="Arial Narrow" w:cs="Arial"/>
        </w:rPr>
        <w:t xml:space="preserve">, and that a significant part of the coming year would be </w:t>
      </w:r>
      <w:r w:rsidR="004613D9">
        <w:rPr>
          <w:rFonts w:ascii="Arial Narrow" w:hAnsi="Arial Narrow" w:cs="Arial"/>
        </w:rPr>
        <w:t xml:space="preserve">devoted to </w:t>
      </w:r>
      <w:r w:rsidR="00EA113F" w:rsidRPr="000C20F1">
        <w:rPr>
          <w:rFonts w:ascii="Arial Narrow" w:hAnsi="Arial Narrow" w:cs="Arial"/>
        </w:rPr>
        <w:t>listening to colleagues in the A</w:t>
      </w:r>
      <w:r w:rsidR="006B205E" w:rsidRPr="000C20F1">
        <w:rPr>
          <w:rFonts w:ascii="Arial Narrow" w:hAnsi="Arial Narrow" w:cs="Arial"/>
        </w:rPr>
        <w:t>frican foundations and related P</w:t>
      </w:r>
      <w:r w:rsidR="00EA113F" w:rsidRPr="000C20F1">
        <w:rPr>
          <w:rFonts w:ascii="Arial Narrow" w:hAnsi="Arial Narrow" w:cs="Arial"/>
        </w:rPr>
        <w:t>rograms, and their partners.</w:t>
      </w:r>
      <w:r w:rsidR="00EA113F" w:rsidRPr="000C20F1" w:rsidDel="00EA113F">
        <w:rPr>
          <w:rFonts w:ascii="Arial Narrow" w:hAnsi="Arial Narrow" w:cs="Arial"/>
        </w:rPr>
        <w:t xml:space="preserve"> </w:t>
      </w:r>
    </w:p>
    <w:p w:rsidR="00D561F4" w:rsidRPr="000C20F1" w:rsidRDefault="00D561F4" w:rsidP="000C6558">
      <w:pPr>
        <w:jc w:val="both"/>
        <w:rPr>
          <w:rFonts w:ascii="Arial Narrow" w:hAnsi="Arial Narrow" w:cs="Arial"/>
        </w:rPr>
      </w:pPr>
    </w:p>
    <w:p w:rsidR="000170B7" w:rsidRPr="000C20F1" w:rsidRDefault="000170B7" w:rsidP="000C6558">
      <w:pPr>
        <w:jc w:val="both"/>
        <w:rPr>
          <w:rFonts w:ascii="Arial Narrow" w:hAnsi="Arial Narrow" w:cs="Arial"/>
        </w:rPr>
      </w:pPr>
      <w:r w:rsidRPr="000C20F1">
        <w:rPr>
          <w:rFonts w:ascii="Arial Narrow" w:hAnsi="Arial Narrow" w:cs="Arial"/>
        </w:rPr>
        <w:t xml:space="preserve">Chris </w:t>
      </w:r>
      <w:r w:rsidR="00845826" w:rsidRPr="000C20F1">
        <w:rPr>
          <w:rFonts w:ascii="Arial Narrow" w:hAnsi="Arial Narrow" w:cs="Arial"/>
        </w:rPr>
        <w:t>acknowledged</w:t>
      </w:r>
      <w:r w:rsidRPr="000C20F1">
        <w:rPr>
          <w:rFonts w:ascii="Arial Narrow" w:hAnsi="Arial Narrow" w:cs="Arial"/>
        </w:rPr>
        <w:t xml:space="preserve"> that this</w:t>
      </w:r>
      <w:r w:rsidR="00845826" w:rsidRPr="000C20F1">
        <w:rPr>
          <w:rFonts w:ascii="Arial Narrow" w:hAnsi="Arial Narrow" w:cs="Arial"/>
        </w:rPr>
        <w:t xml:space="preserve"> work involves a long-term strategy </w:t>
      </w:r>
      <w:r w:rsidRPr="000C20F1">
        <w:rPr>
          <w:rFonts w:ascii="Arial Narrow" w:hAnsi="Arial Narrow" w:cs="Arial"/>
        </w:rPr>
        <w:t xml:space="preserve">and that the goals should not be changed or abandoned at this point. </w:t>
      </w:r>
      <w:r w:rsidR="00845826" w:rsidRPr="000C20F1">
        <w:rPr>
          <w:rFonts w:ascii="Arial Narrow" w:hAnsi="Arial Narrow" w:cs="Arial"/>
        </w:rPr>
        <w:t xml:space="preserve">He affirmed the </w:t>
      </w:r>
      <w:r w:rsidR="00D737B7" w:rsidRPr="000C20F1">
        <w:rPr>
          <w:rFonts w:ascii="Arial Narrow" w:hAnsi="Arial Narrow" w:cs="Arial"/>
        </w:rPr>
        <w:t>P</w:t>
      </w:r>
      <w:r w:rsidR="00845826" w:rsidRPr="000C20F1">
        <w:rPr>
          <w:rFonts w:ascii="Arial Narrow" w:hAnsi="Arial Narrow" w:cs="Arial"/>
        </w:rPr>
        <w:t>rogram</w:t>
      </w:r>
      <w:r w:rsidR="00EA113F" w:rsidRPr="000C20F1">
        <w:rPr>
          <w:rFonts w:ascii="Arial Narrow" w:hAnsi="Arial Narrow" w:cs="Arial"/>
        </w:rPr>
        <w:t>’</w:t>
      </w:r>
      <w:r w:rsidR="00845826" w:rsidRPr="000C20F1">
        <w:rPr>
          <w:rFonts w:ascii="Arial Narrow" w:hAnsi="Arial Narrow" w:cs="Arial"/>
        </w:rPr>
        <w:t>s strategic litigation focus and choice of jurisdictions and warned against moving cases to places politically</w:t>
      </w:r>
      <w:r w:rsidR="00D737B7" w:rsidRPr="000C20F1">
        <w:rPr>
          <w:rFonts w:ascii="Arial Narrow" w:hAnsi="Arial Narrow" w:cs="Arial"/>
        </w:rPr>
        <w:t xml:space="preserve"> or otherwise</w:t>
      </w:r>
      <w:r w:rsidR="00845826" w:rsidRPr="000C20F1">
        <w:rPr>
          <w:rFonts w:ascii="Arial Narrow" w:hAnsi="Arial Narrow" w:cs="Arial"/>
        </w:rPr>
        <w:t xml:space="preserve"> incapable of bringing about justice.</w:t>
      </w:r>
      <w:r w:rsidR="00BB7950">
        <w:rPr>
          <w:rFonts w:ascii="Arial Narrow" w:hAnsi="Arial Narrow" w:cs="Arial"/>
        </w:rPr>
        <w:t xml:space="preserve"> “Large” often complex transnational cases are more likely to generate the momentum for change that we seek, and also represent the kind of work that sets the Justice Initiative apart from</w:t>
      </w:r>
      <w:r w:rsidR="004613D9">
        <w:rPr>
          <w:rFonts w:ascii="Arial Narrow" w:hAnsi="Arial Narrow" w:cs="Arial"/>
        </w:rPr>
        <w:t xml:space="preserve"> </w:t>
      </w:r>
      <w:r w:rsidR="00BB7950">
        <w:rPr>
          <w:rFonts w:ascii="Arial Narrow" w:hAnsi="Arial Narrow" w:cs="Arial"/>
        </w:rPr>
        <w:t xml:space="preserve">most grantees and underlies the choice to fund this work though it rather than by making grants to the field. </w:t>
      </w:r>
      <w:r w:rsidR="00845826" w:rsidRPr="000C20F1">
        <w:rPr>
          <w:rFonts w:ascii="Arial Narrow" w:hAnsi="Arial Narrow" w:cs="Arial"/>
        </w:rPr>
        <w:t xml:space="preserve"> </w:t>
      </w:r>
      <w:r w:rsidRPr="000C20F1">
        <w:rPr>
          <w:rFonts w:ascii="Arial Narrow" w:hAnsi="Arial Narrow" w:cs="Arial"/>
        </w:rPr>
        <w:t>He also agreed that it would be wise for</w:t>
      </w:r>
      <w:r w:rsidR="00D561F4" w:rsidRPr="000C20F1">
        <w:rPr>
          <w:rFonts w:ascii="Arial Narrow" w:hAnsi="Arial Narrow" w:cs="Arial"/>
        </w:rPr>
        <w:t xml:space="preserve"> the</w:t>
      </w:r>
      <w:r w:rsidRPr="000C20F1">
        <w:rPr>
          <w:rFonts w:ascii="Arial Narrow" w:hAnsi="Arial Narrow" w:cs="Arial"/>
        </w:rPr>
        <w:t xml:space="preserve"> </w:t>
      </w:r>
      <w:r w:rsidR="00845826" w:rsidRPr="000C20F1">
        <w:rPr>
          <w:rFonts w:ascii="Arial Narrow" w:hAnsi="Arial Narrow" w:cs="Arial"/>
        </w:rPr>
        <w:t xml:space="preserve">Justice Initiative </w:t>
      </w:r>
      <w:r w:rsidRPr="000C20F1">
        <w:rPr>
          <w:rFonts w:ascii="Arial Narrow" w:hAnsi="Arial Narrow" w:cs="Arial"/>
        </w:rPr>
        <w:t xml:space="preserve">to build closer relationships with the </w:t>
      </w:r>
      <w:r w:rsidR="00845826" w:rsidRPr="000C20F1">
        <w:rPr>
          <w:rFonts w:ascii="Arial Narrow" w:hAnsi="Arial Narrow" w:cs="Arial"/>
        </w:rPr>
        <w:t xml:space="preserve">regional </w:t>
      </w:r>
      <w:r w:rsidRPr="000C20F1">
        <w:rPr>
          <w:rFonts w:ascii="Arial Narrow" w:hAnsi="Arial Narrow" w:cs="Arial"/>
        </w:rPr>
        <w:t>foundations and determine the</w:t>
      </w:r>
      <w:r w:rsidR="00845826" w:rsidRPr="000C20F1">
        <w:rPr>
          <w:rFonts w:ascii="Arial Narrow" w:hAnsi="Arial Narrow" w:cs="Arial"/>
        </w:rPr>
        <w:t xml:space="preserve"> appropriate division of labor and linkages between the strategic litigation by</w:t>
      </w:r>
      <w:r w:rsidR="00D561F4" w:rsidRPr="000C20F1">
        <w:rPr>
          <w:rFonts w:ascii="Arial Narrow" w:hAnsi="Arial Narrow" w:cs="Arial"/>
        </w:rPr>
        <w:t xml:space="preserve"> the</w:t>
      </w:r>
      <w:r w:rsidR="00845826" w:rsidRPr="000C20F1">
        <w:rPr>
          <w:rFonts w:ascii="Arial Narrow" w:hAnsi="Arial Narrow" w:cs="Arial"/>
        </w:rPr>
        <w:t xml:space="preserve"> Justice Initiative and the grant-making by regional foundations.</w:t>
      </w:r>
      <w:r w:rsidRPr="000C20F1">
        <w:rPr>
          <w:rFonts w:ascii="Arial Narrow" w:hAnsi="Arial Narrow" w:cs="Arial"/>
        </w:rPr>
        <w:t xml:space="preserve"> </w:t>
      </w:r>
      <w:r w:rsidR="009D3F74" w:rsidRPr="000C20F1">
        <w:rPr>
          <w:rFonts w:ascii="Arial Narrow" w:hAnsi="Arial Narrow" w:cs="Arial"/>
        </w:rPr>
        <w:t>On-going l</w:t>
      </w:r>
      <w:r w:rsidRPr="000C20F1">
        <w:rPr>
          <w:rFonts w:ascii="Arial Narrow" w:hAnsi="Arial Narrow" w:cs="Arial"/>
        </w:rPr>
        <w:t>ear</w:t>
      </w:r>
      <w:r w:rsidR="009D3F74" w:rsidRPr="000C20F1">
        <w:rPr>
          <w:rFonts w:ascii="Arial Narrow" w:hAnsi="Arial Narrow" w:cs="Arial"/>
        </w:rPr>
        <w:t>ning with and from each other will be</w:t>
      </w:r>
      <w:r w:rsidRPr="000C20F1">
        <w:rPr>
          <w:rFonts w:ascii="Arial Narrow" w:hAnsi="Arial Narrow" w:cs="Arial"/>
        </w:rPr>
        <w:t xml:space="preserve"> crucial to maximizing effectiveness and potentially replicating good practices. </w:t>
      </w:r>
    </w:p>
    <w:p w:rsidR="009D3F74" w:rsidRPr="000C20F1" w:rsidRDefault="009D3F74" w:rsidP="009D3F74">
      <w:pPr>
        <w:jc w:val="both"/>
        <w:rPr>
          <w:rFonts w:ascii="Arial Narrow" w:hAnsi="Arial Narrow" w:cs="Arial"/>
        </w:rPr>
      </w:pPr>
    </w:p>
    <w:p w:rsidR="009D3F74" w:rsidRPr="000C20F1" w:rsidRDefault="009D3F74" w:rsidP="00312BCD">
      <w:pPr>
        <w:rPr>
          <w:rFonts w:ascii="Arial Narrow" w:hAnsi="Arial Narrow"/>
        </w:rPr>
      </w:pPr>
    </w:p>
    <w:sectPr w:rsidR="009D3F74" w:rsidRPr="000C20F1" w:rsidSect="000C6558">
      <w:footerReference w:type="default" r:id="rId9"/>
      <w:head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BDD" w:rsidRDefault="00DD1BDD" w:rsidP="00547F6E">
      <w:r>
        <w:separator/>
      </w:r>
    </w:p>
  </w:endnote>
  <w:endnote w:type="continuationSeparator" w:id="0">
    <w:p w:rsidR="00DD1BDD" w:rsidRDefault="00DD1BDD" w:rsidP="0054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rPr>
      <w:id w:val="-539365535"/>
      <w:docPartObj>
        <w:docPartGallery w:val="Page Numbers (Bottom of Page)"/>
        <w:docPartUnique/>
      </w:docPartObj>
    </w:sdtPr>
    <w:sdtEndPr>
      <w:rPr>
        <w:noProof/>
      </w:rPr>
    </w:sdtEndPr>
    <w:sdtContent>
      <w:p w:rsidR="008A59CC" w:rsidRPr="008A59CC" w:rsidRDefault="008A59CC">
        <w:pPr>
          <w:pStyle w:val="Footer"/>
          <w:jc w:val="right"/>
          <w:rPr>
            <w:rFonts w:ascii="Arial Narrow" w:hAnsi="Arial Narrow"/>
          </w:rPr>
        </w:pPr>
        <w:r w:rsidRPr="008A59CC">
          <w:rPr>
            <w:rFonts w:ascii="Arial Narrow" w:hAnsi="Arial Narrow"/>
          </w:rPr>
          <w:fldChar w:fldCharType="begin"/>
        </w:r>
        <w:r w:rsidRPr="008A59CC">
          <w:rPr>
            <w:rFonts w:ascii="Arial Narrow" w:hAnsi="Arial Narrow"/>
          </w:rPr>
          <w:instrText xml:space="preserve"> PAGE   \* MERGEFORMAT </w:instrText>
        </w:r>
        <w:r w:rsidRPr="008A59CC">
          <w:rPr>
            <w:rFonts w:ascii="Arial Narrow" w:hAnsi="Arial Narrow"/>
          </w:rPr>
          <w:fldChar w:fldCharType="separate"/>
        </w:r>
        <w:r w:rsidR="00A80E32">
          <w:rPr>
            <w:rFonts w:ascii="Arial Narrow" w:hAnsi="Arial Narrow"/>
            <w:noProof/>
          </w:rPr>
          <w:t>4</w:t>
        </w:r>
        <w:r w:rsidRPr="008A59CC">
          <w:rPr>
            <w:rFonts w:ascii="Arial Narrow" w:hAnsi="Arial Narrow"/>
            <w:noProof/>
          </w:rPr>
          <w:fldChar w:fldCharType="end"/>
        </w:r>
      </w:p>
    </w:sdtContent>
  </w:sdt>
  <w:p w:rsidR="008A59CC" w:rsidRPr="008A59CC" w:rsidRDefault="008A59CC">
    <w:pPr>
      <w:pStyle w:val="Footer"/>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BDD" w:rsidRDefault="00DD1BDD" w:rsidP="00547F6E">
      <w:r>
        <w:separator/>
      </w:r>
    </w:p>
  </w:footnote>
  <w:footnote w:type="continuationSeparator" w:id="0">
    <w:p w:rsidR="00DD1BDD" w:rsidRDefault="00DD1BDD" w:rsidP="00547F6E">
      <w:r>
        <w:continuationSeparator/>
      </w:r>
    </w:p>
  </w:footnote>
  <w:footnote w:id="1">
    <w:p w:rsidR="00547F6E" w:rsidRPr="000C6558" w:rsidRDefault="00547F6E" w:rsidP="00547F6E">
      <w:pPr>
        <w:pStyle w:val="FootnoteText"/>
        <w:rPr>
          <w:rFonts w:ascii="Arial Narrow" w:hAnsi="Arial Narrow"/>
        </w:rPr>
      </w:pPr>
      <w:r w:rsidRPr="000C6558">
        <w:rPr>
          <w:rStyle w:val="FootnoteReference"/>
          <w:rFonts w:ascii="Arial Narrow" w:hAnsi="Arial Narrow"/>
        </w:rPr>
        <w:footnoteRef/>
      </w:r>
      <w:r w:rsidRPr="000C6558">
        <w:rPr>
          <w:rFonts w:ascii="Arial Narrow" w:hAnsi="Arial Narrow"/>
        </w:rPr>
        <w:t xml:space="preserve"> </w:t>
      </w:r>
      <w:r w:rsidRPr="000C6558">
        <w:rPr>
          <w:rFonts w:ascii="Arial Narrow" w:hAnsi="Arial Narrow"/>
          <w:b/>
        </w:rPr>
        <w:t xml:space="preserve">In person </w:t>
      </w:r>
      <w:r w:rsidR="000170B7" w:rsidRPr="000C6558">
        <w:rPr>
          <w:rFonts w:ascii="Arial Narrow" w:hAnsi="Arial Narrow"/>
          <w:b/>
        </w:rPr>
        <w:t>participants</w:t>
      </w:r>
      <w:r w:rsidRPr="000C6558">
        <w:rPr>
          <w:rFonts w:ascii="Arial Narrow" w:hAnsi="Arial Narrow"/>
          <w:b/>
        </w:rPr>
        <w:t>:</w:t>
      </w:r>
      <w:r w:rsidRPr="000C6558">
        <w:rPr>
          <w:rFonts w:ascii="Arial Narrow" w:hAnsi="Arial Narrow"/>
        </w:rPr>
        <w:t xml:space="preserve"> Chris Stone (President, OSF – moderator), Jim Goldston (Director, OSJI), Rob Varenik (Director of Programs, OSJI), Ken Hurwitz (Senior Legal Officer, OSJI Anticorruption), Erica Razook (Legal Officer, OSJI Anticorruption), Stephanie Yung (Program Coordinator, OSJI Anticorruption), Dan Sershen (Associate Director, Strategy Unit), Daphne Panayotatos (Program Coordinator, Strategy Unit), Matthew Craig (Presidential Fellow), Caitlin Pierce (Presidential Fellow) </w:t>
      </w:r>
    </w:p>
    <w:p w:rsidR="00547F6E" w:rsidRPr="000C6558" w:rsidRDefault="00547F6E" w:rsidP="00547F6E">
      <w:pPr>
        <w:pStyle w:val="FootnoteText"/>
        <w:rPr>
          <w:rFonts w:ascii="Arial Narrow" w:hAnsi="Arial Narrow"/>
        </w:rPr>
      </w:pPr>
      <w:r w:rsidRPr="000C6558">
        <w:rPr>
          <w:rFonts w:ascii="Arial Narrow" w:hAnsi="Arial Narrow"/>
          <w:b/>
        </w:rPr>
        <w:t>Phone participants:</w:t>
      </w:r>
      <w:r w:rsidRPr="000C6558">
        <w:rPr>
          <w:rFonts w:ascii="Arial Narrow" w:hAnsi="Arial Narrow"/>
        </w:rPr>
        <w:t xml:space="preserve"> Elias Isaac (Angola Country Di</w:t>
      </w:r>
      <w:r w:rsidR="000C6558">
        <w:rPr>
          <w:rFonts w:ascii="Arial Narrow" w:hAnsi="Arial Narrow"/>
        </w:rPr>
        <w:t>rector, OSISA), Muthoni Wanyeki</w:t>
      </w:r>
      <w:r w:rsidR="00771A00" w:rsidRPr="000C6558">
        <w:rPr>
          <w:rFonts w:ascii="Arial Narrow" w:hAnsi="Arial Narrow"/>
        </w:rPr>
        <w:t xml:space="preserve"> (B</w:t>
      </w:r>
      <w:r w:rsidRPr="000C6558">
        <w:rPr>
          <w:rFonts w:ascii="Arial Narrow" w:hAnsi="Arial Narrow"/>
        </w:rPr>
        <w:t xml:space="preserve">oard </w:t>
      </w:r>
      <w:r w:rsidR="0084497D" w:rsidRPr="000C6558">
        <w:rPr>
          <w:rFonts w:ascii="Arial Narrow" w:hAnsi="Arial Narrow"/>
        </w:rPr>
        <w:t>Chair</w:t>
      </w:r>
      <w:r w:rsidR="00771A00" w:rsidRPr="000C6558">
        <w:rPr>
          <w:rFonts w:ascii="Arial Narrow" w:hAnsi="Arial Narrow"/>
        </w:rPr>
        <w:t>, OSJI</w:t>
      </w:r>
      <w:r w:rsidRPr="000C6558">
        <w:rPr>
          <w:rFonts w:ascii="Arial Narrow" w:hAnsi="Arial Narrow"/>
        </w:rPr>
        <w:t>)</w:t>
      </w:r>
      <w:r w:rsidR="00771A00" w:rsidRPr="000C6558">
        <w:rPr>
          <w:rFonts w:ascii="Arial Narrow" w:hAnsi="Arial Narrow"/>
        </w:rPr>
        <w:t>.</w:t>
      </w:r>
    </w:p>
    <w:p w:rsidR="00547F6E" w:rsidRPr="000C6558" w:rsidRDefault="00547F6E" w:rsidP="00547F6E">
      <w:pPr>
        <w:pStyle w:val="FootnoteText"/>
        <w:rPr>
          <w:rFonts w:ascii="Arial Narrow" w:hAnsi="Arial Narrow"/>
        </w:rPr>
      </w:pPr>
      <w:r w:rsidRPr="000C6558">
        <w:rPr>
          <w:rFonts w:ascii="Arial Narrow" w:hAnsi="Arial Narrow"/>
          <w:b/>
        </w:rPr>
        <w:t>Video conference</w:t>
      </w:r>
      <w:r w:rsidR="000170B7" w:rsidRPr="000C6558">
        <w:rPr>
          <w:rFonts w:ascii="Arial Narrow" w:hAnsi="Arial Narrow"/>
          <w:b/>
        </w:rPr>
        <w:t xml:space="preserve"> and phone</w:t>
      </w:r>
      <w:r w:rsidRPr="000C6558">
        <w:rPr>
          <w:rFonts w:ascii="Arial Narrow" w:hAnsi="Arial Narrow"/>
          <w:b/>
        </w:rPr>
        <w:t xml:space="preserve"> observers: </w:t>
      </w:r>
      <w:r w:rsidRPr="000C6558">
        <w:rPr>
          <w:rFonts w:ascii="Arial Narrow" w:hAnsi="Arial Narrow"/>
        </w:rPr>
        <w:t xml:space="preserve">Rupert Skilbeck (Litigation Director, OSJI), Erika Dailey (Senior Officer for Research, OSJI), Sandy Coliver (Senior Legal Officer, </w:t>
      </w:r>
      <w:r w:rsidR="000170B7" w:rsidRPr="000C6558">
        <w:rPr>
          <w:rFonts w:ascii="Arial Narrow" w:hAnsi="Arial Narrow"/>
        </w:rPr>
        <w:t>OSJI</w:t>
      </w:r>
      <w:r w:rsidRPr="000C6558">
        <w:rPr>
          <w:rFonts w:ascii="Arial Narrow" w:hAnsi="Arial Narrow"/>
        </w:rPr>
        <w:t xml:space="preserve"> FOIE), Jonathan Horowitz (Legal Officer, OSJI National Security and Counterterrorism), Maxwell Kadiri (Legal Officer, OSJI), Betsy Apple (Policy Officer, OSJI), Jessica Scholes (Litigation Fellow, OSJI), Amrit Singh (Senior Legal Officer, OSJI National Security &amp; Counterterrorism), Jonathan Birchall (Senior Officer for Communications and Publications, OSJI), Emi MacLean (Legal Officer, OSJI FOIE)</w:t>
      </w:r>
      <w:r w:rsidR="00771A00" w:rsidRPr="000C6558">
        <w:rPr>
          <w:rFonts w:ascii="Arial Narrow" w:hAnsi="Arial Narr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558" w:rsidRDefault="000C6558" w:rsidP="000C6558">
    <w:pPr>
      <w:pStyle w:val="Header"/>
      <w:jc w:val="center"/>
    </w:pPr>
    <w:r>
      <w:rPr>
        <w:noProof/>
      </w:rPr>
      <w:drawing>
        <wp:inline distT="0" distB="0" distL="0" distR="0">
          <wp:extent cx="3171825" cy="655714"/>
          <wp:effectExtent l="0" t="0" r="0" b="0"/>
          <wp:docPr id="1" name="Picture 1" descr="C:\Users\rwalter\Desktop\J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lter\Desktop\JI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0421" cy="65542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0890"/>
    <w:multiLevelType w:val="hybridMultilevel"/>
    <w:tmpl w:val="9340785A"/>
    <w:lvl w:ilvl="0" w:tplc="8D9409FA">
      <w:start w:val="1"/>
      <w:numFmt w:val="bullet"/>
      <w:lvlText w:val=""/>
      <w:lvlJc w:val="left"/>
      <w:pPr>
        <w:ind w:left="360" w:hanging="360"/>
      </w:pPr>
      <w:rPr>
        <w:rFonts w:ascii="Symbol" w:hAnsi="Symbol" w:hint="default"/>
        <w:b/>
        <w:i w:val="0"/>
        <w:color w:val="1F497D" w:themeColor="text2"/>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59779C"/>
    <w:multiLevelType w:val="hybridMultilevel"/>
    <w:tmpl w:val="BC2A357E"/>
    <w:lvl w:ilvl="0" w:tplc="D9EA658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F6E"/>
    <w:rsid w:val="000170B7"/>
    <w:rsid w:val="00056BD6"/>
    <w:rsid w:val="000A29AF"/>
    <w:rsid w:val="000B5EFF"/>
    <w:rsid w:val="000C20F1"/>
    <w:rsid w:val="000C36AE"/>
    <w:rsid w:val="000C6558"/>
    <w:rsid w:val="000F6329"/>
    <w:rsid w:val="00100921"/>
    <w:rsid w:val="00192425"/>
    <w:rsid w:val="001E42BD"/>
    <w:rsid w:val="001F1424"/>
    <w:rsid w:val="002F1542"/>
    <w:rsid w:val="00310312"/>
    <w:rsid w:val="00312BCD"/>
    <w:rsid w:val="00322E62"/>
    <w:rsid w:val="00324692"/>
    <w:rsid w:val="00404AFD"/>
    <w:rsid w:val="004613D9"/>
    <w:rsid w:val="004D2094"/>
    <w:rsid w:val="004E38E1"/>
    <w:rsid w:val="00547F6E"/>
    <w:rsid w:val="0055432B"/>
    <w:rsid w:val="005B21F8"/>
    <w:rsid w:val="0065653C"/>
    <w:rsid w:val="006B205E"/>
    <w:rsid w:val="006B33A7"/>
    <w:rsid w:val="00771A00"/>
    <w:rsid w:val="00793CB3"/>
    <w:rsid w:val="007B3AAE"/>
    <w:rsid w:val="007D646B"/>
    <w:rsid w:val="007E786C"/>
    <w:rsid w:val="007F2045"/>
    <w:rsid w:val="0084497D"/>
    <w:rsid w:val="00845826"/>
    <w:rsid w:val="008623B1"/>
    <w:rsid w:val="00894E00"/>
    <w:rsid w:val="008A59CC"/>
    <w:rsid w:val="008E247D"/>
    <w:rsid w:val="008E7358"/>
    <w:rsid w:val="00910F12"/>
    <w:rsid w:val="0095439F"/>
    <w:rsid w:val="009D3F74"/>
    <w:rsid w:val="00A00DDF"/>
    <w:rsid w:val="00A25239"/>
    <w:rsid w:val="00A34343"/>
    <w:rsid w:val="00A55E4C"/>
    <w:rsid w:val="00A80E32"/>
    <w:rsid w:val="00AE028D"/>
    <w:rsid w:val="00B05957"/>
    <w:rsid w:val="00B63E11"/>
    <w:rsid w:val="00B8393A"/>
    <w:rsid w:val="00BB7950"/>
    <w:rsid w:val="00BE00A0"/>
    <w:rsid w:val="00BE264F"/>
    <w:rsid w:val="00CC4DE3"/>
    <w:rsid w:val="00D561F4"/>
    <w:rsid w:val="00D737B7"/>
    <w:rsid w:val="00DA72B0"/>
    <w:rsid w:val="00DB00ED"/>
    <w:rsid w:val="00DD1BDD"/>
    <w:rsid w:val="00DE20F7"/>
    <w:rsid w:val="00E0572B"/>
    <w:rsid w:val="00E624C3"/>
    <w:rsid w:val="00E778A4"/>
    <w:rsid w:val="00E97F07"/>
    <w:rsid w:val="00EA113F"/>
    <w:rsid w:val="00EA37D1"/>
    <w:rsid w:val="00FB4DA9"/>
    <w:rsid w:val="00FC5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F6E"/>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47F6E"/>
    <w:pPr>
      <w:autoSpaceDE w:val="0"/>
      <w:autoSpaceDN w:val="0"/>
      <w:adjustRightInd w:val="0"/>
    </w:pPr>
    <w:rPr>
      <w:rFonts w:ascii="Calibri" w:hAnsi="Calibri" w:cs="Calibri"/>
      <w:color w:val="000000"/>
      <w:sz w:val="24"/>
      <w:szCs w:val="24"/>
    </w:rPr>
  </w:style>
  <w:style w:type="paragraph" w:styleId="FootnoteText">
    <w:name w:val="footnote text"/>
    <w:basedOn w:val="Normal"/>
    <w:link w:val="FootnoteTextChar"/>
    <w:rsid w:val="00547F6E"/>
    <w:rPr>
      <w:sz w:val="20"/>
      <w:szCs w:val="20"/>
    </w:rPr>
  </w:style>
  <w:style w:type="character" w:customStyle="1" w:styleId="FootnoteTextChar">
    <w:name w:val="Footnote Text Char"/>
    <w:basedOn w:val="DefaultParagraphFont"/>
    <w:link w:val="FootnoteText"/>
    <w:rsid w:val="00547F6E"/>
    <w:rPr>
      <w:rFonts w:ascii="Calibri" w:eastAsia="Calibri" w:hAnsi="Calibri"/>
    </w:rPr>
  </w:style>
  <w:style w:type="character" w:styleId="FootnoteReference">
    <w:name w:val="footnote reference"/>
    <w:basedOn w:val="DefaultParagraphFont"/>
    <w:rsid w:val="00547F6E"/>
    <w:rPr>
      <w:vertAlign w:val="superscript"/>
    </w:rPr>
  </w:style>
  <w:style w:type="paragraph" w:styleId="ListParagraph">
    <w:name w:val="List Paragraph"/>
    <w:basedOn w:val="Normal"/>
    <w:uiPriority w:val="34"/>
    <w:qFormat/>
    <w:rsid w:val="00A00DDF"/>
    <w:pPr>
      <w:spacing w:after="200" w:line="276" w:lineRule="auto"/>
      <w:ind w:left="720"/>
      <w:contextualSpacing/>
    </w:pPr>
    <w:rPr>
      <w:rFonts w:asciiTheme="minorHAnsi" w:eastAsiaTheme="minorHAnsi" w:hAnsiTheme="minorHAnsi" w:cstheme="minorBidi"/>
    </w:rPr>
  </w:style>
  <w:style w:type="paragraph" w:styleId="BalloonText">
    <w:name w:val="Balloon Text"/>
    <w:basedOn w:val="Normal"/>
    <w:link w:val="BalloonTextChar"/>
    <w:rsid w:val="0084497D"/>
    <w:rPr>
      <w:rFonts w:ascii="Tahoma" w:hAnsi="Tahoma" w:cs="Tahoma"/>
      <w:sz w:val="16"/>
      <w:szCs w:val="16"/>
    </w:rPr>
  </w:style>
  <w:style w:type="character" w:customStyle="1" w:styleId="BalloonTextChar">
    <w:name w:val="Balloon Text Char"/>
    <w:basedOn w:val="DefaultParagraphFont"/>
    <w:link w:val="BalloonText"/>
    <w:rsid w:val="0084497D"/>
    <w:rPr>
      <w:rFonts w:ascii="Tahoma" w:eastAsia="Calibri" w:hAnsi="Tahoma" w:cs="Tahoma"/>
      <w:sz w:val="16"/>
      <w:szCs w:val="16"/>
    </w:rPr>
  </w:style>
  <w:style w:type="character" w:styleId="CommentReference">
    <w:name w:val="annotation reference"/>
    <w:basedOn w:val="DefaultParagraphFont"/>
    <w:rsid w:val="00B63E11"/>
    <w:rPr>
      <w:sz w:val="16"/>
      <w:szCs w:val="16"/>
    </w:rPr>
  </w:style>
  <w:style w:type="paragraph" w:styleId="CommentText">
    <w:name w:val="annotation text"/>
    <w:basedOn w:val="Normal"/>
    <w:link w:val="CommentTextChar"/>
    <w:rsid w:val="00B63E11"/>
    <w:rPr>
      <w:sz w:val="20"/>
      <w:szCs w:val="20"/>
    </w:rPr>
  </w:style>
  <w:style w:type="character" w:customStyle="1" w:styleId="CommentTextChar">
    <w:name w:val="Comment Text Char"/>
    <w:basedOn w:val="DefaultParagraphFont"/>
    <w:link w:val="CommentText"/>
    <w:rsid w:val="00B63E11"/>
    <w:rPr>
      <w:rFonts w:ascii="Calibri" w:eastAsia="Calibri" w:hAnsi="Calibri"/>
    </w:rPr>
  </w:style>
  <w:style w:type="paragraph" w:styleId="CommentSubject">
    <w:name w:val="annotation subject"/>
    <w:basedOn w:val="CommentText"/>
    <w:next w:val="CommentText"/>
    <w:link w:val="CommentSubjectChar"/>
    <w:rsid w:val="00B63E11"/>
    <w:rPr>
      <w:b/>
      <w:bCs/>
    </w:rPr>
  </w:style>
  <w:style w:type="character" w:customStyle="1" w:styleId="CommentSubjectChar">
    <w:name w:val="Comment Subject Char"/>
    <w:basedOn w:val="CommentTextChar"/>
    <w:link w:val="CommentSubject"/>
    <w:rsid w:val="00B63E11"/>
    <w:rPr>
      <w:rFonts w:ascii="Calibri" w:eastAsia="Calibri" w:hAnsi="Calibri"/>
      <w:b/>
      <w:bCs/>
    </w:rPr>
  </w:style>
  <w:style w:type="paragraph" w:styleId="Header">
    <w:name w:val="header"/>
    <w:basedOn w:val="Normal"/>
    <w:link w:val="HeaderChar"/>
    <w:rsid w:val="000C6558"/>
    <w:pPr>
      <w:tabs>
        <w:tab w:val="center" w:pos="4680"/>
        <w:tab w:val="right" w:pos="9360"/>
      </w:tabs>
    </w:pPr>
  </w:style>
  <w:style w:type="character" w:customStyle="1" w:styleId="HeaderChar">
    <w:name w:val="Header Char"/>
    <w:basedOn w:val="DefaultParagraphFont"/>
    <w:link w:val="Header"/>
    <w:rsid w:val="000C6558"/>
    <w:rPr>
      <w:rFonts w:ascii="Calibri" w:eastAsia="Calibri" w:hAnsi="Calibri"/>
      <w:sz w:val="22"/>
      <w:szCs w:val="22"/>
    </w:rPr>
  </w:style>
  <w:style w:type="paragraph" w:styleId="Footer">
    <w:name w:val="footer"/>
    <w:basedOn w:val="Normal"/>
    <w:link w:val="FooterChar"/>
    <w:uiPriority w:val="99"/>
    <w:rsid w:val="000C6558"/>
    <w:pPr>
      <w:tabs>
        <w:tab w:val="center" w:pos="4680"/>
        <w:tab w:val="right" w:pos="9360"/>
      </w:tabs>
    </w:pPr>
  </w:style>
  <w:style w:type="character" w:customStyle="1" w:styleId="FooterChar">
    <w:name w:val="Footer Char"/>
    <w:basedOn w:val="DefaultParagraphFont"/>
    <w:link w:val="Footer"/>
    <w:uiPriority w:val="99"/>
    <w:rsid w:val="000C6558"/>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F6E"/>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47F6E"/>
    <w:pPr>
      <w:autoSpaceDE w:val="0"/>
      <w:autoSpaceDN w:val="0"/>
      <w:adjustRightInd w:val="0"/>
    </w:pPr>
    <w:rPr>
      <w:rFonts w:ascii="Calibri" w:hAnsi="Calibri" w:cs="Calibri"/>
      <w:color w:val="000000"/>
      <w:sz w:val="24"/>
      <w:szCs w:val="24"/>
    </w:rPr>
  </w:style>
  <w:style w:type="paragraph" w:styleId="FootnoteText">
    <w:name w:val="footnote text"/>
    <w:basedOn w:val="Normal"/>
    <w:link w:val="FootnoteTextChar"/>
    <w:rsid w:val="00547F6E"/>
    <w:rPr>
      <w:sz w:val="20"/>
      <w:szCs w:val="20"/>
    </w:rPr>
  </w:style>
  <w:style w:type="character" w:customStyle="1" w:styleId="FootnoteTextChar">
    <w:name w:val="Footnote Text Char"/>
    <w:basedOn w:val="DefaultParagraphFont"/>
    <w:link w:val="FootnoteText"/>
    <w:rsid w:val="00547F6E"/>
    <w:rPr>
      <w:rFonts w:ascii="Calibri" w:eastAsia="Calibri" w:hAnsi="Calibri"/>
    </w:rPr>
  </w:style>
  <w:style w:type="character" w:styleId="FootnoteReference">
    <w:name w:val="footnote reference"/>
    <w:basedOn w:val="DefaultParagraphFont"/>
    <w:rsid w:val="00547F6E"/>
    <w:rPr>
      <w:vertAlign w:val="superscript"/>
    </w:rPr>
  </w:style>
  <w:style w:type="paragraph" w:styleId="ListParagraph">
    <w:name w:val="List Paragraph"/>
    <w:basedOn w:val="Normal"/>
    <w:uiPriority w:val="34"/>
    <w:qFormat/>
    <w:rsid w:val="00A00DDF"/>
    <w:pPr>
      <w:spacing w:after="200" w:line="276" w:lineRule="auto"/>
      <w:ind w:left="720"/>
      <w:contextualSpacing/>
    </w:pPr>
    <w:rPr>
      <w:rFonts w:asciiTheme="minorHAnsi" w:eastAsiaTheme="minorHAnsi" w:hAnsiTheme="minorHAnsi" w:cstheme="minorBidi"/>
    </w:rPr>
  </w:style>
  <w:style w:type="paragraph" w:styleId="BalloonText">
    <w:name w:val="Balloon Text"/>
    <w:basedOn w:val="Normal"/>
    <w:link w:val="BalloonTextChar"/>
    <w:rsid w:val="0084497D"/>
    <w:rPr>
      <w:rFonts w:ascii="Tahoma" w:hAnsi="Tahoma" w:cs="Tahoma"/>
      <w:sz w:val="16"/>
      <w:szCs w:val="16"/>
    </w:rPr>
  </w:style>
  <w:style w:type="character" w:customStyle="1" w:styleId="BalloonTextChar">
    <w:name w:val="Balloon Text Char"/>
    <w:basedOn w:val="DefaultParagraphFont"/>
    <w:link w:val="BalloonText"/>
    <w:rsid w:val="0084497D"/>
    <w:rPr>
      <w:rFonts w:ascii="Tahoma" w:eastAsia="Calibri" w:hAnsi="Tahoma" w:cs="Tahoma"/>
      <w:sz w:val="16"/>
      <w:szCs w:val="16"/>
    </w:rPr>
  </w:style>
  <w:style w:type="character" w:styleId="CommentReference">
    <w:name w:val="annotation reference"/>
    <w:basedOn w:val="DefaultParagraphFont"/>
    <w:rsid w:val="00B63E11"/>
    <w:rPr>
      <w:sz w:val="16"/>
      <w:szCs w:val="16"/>
    </w:rPr>
  </w:style>
  <w:style w:type="paragraph" w:styleId="CommentText">
    <w:name w:val="annotation text"/>
    <w:basedOn w:val="Normal"/>
    <w:link w:val="CommentTextChar"/>
    <w:rsid w:val="00B63E11"/>
    <w:rPr>
      <w:sz w:val="20"/>
      <w:szCs w:val="20"/>
    </w:rPr>
  </w:style>
  <w:style w:type="character" w:customStyle="1" w:styleId="CommentTextChar">
    <w:name w:val="Comment Text Char"/>
    <w:basedOn w:val="DefaultParagraphFont"/>
    <w:link w:val="CommentText"/>
    <w:rsid w:val="00B63E11"/>
    <w:rPr>
      <w:rFonts w:ascii="Calibri" w:eastAsia="Calibri" w:hAnsi="Calibri"/>
    </w:rPr>
  </w:style>
  <w:style w:type="paragraph" w:styleId="CommentSubject">
    <w:name w:val="annotation subject"/>
    <w:basedOn w:val="CommentText"/>
    <w:next w:val="CommentText"/>
    <w:link w:val="CommentSubjectChar"/>
    <w:rsid w:val="00B63E11"/>
    <w:rPr>
      <w:b/>
      <w:bCs/>
    </w:rPr>
  </w:style>
  <w:style w:type="character" w:customStyle="1" w:styleId="CommentSubjectChar">
    <w:name w:val="Comment Subject Char"/>
    <w:basedOn w:val="CommentTextChar"/>
    <w:link w:val="CommentSubject"/>
    <w:rsid w:val="00B63E11"/>
    <w:rPr>
      <w:rFonts w:ascii="Calibri" w:eastAsia="Calibri" w:hAnsi="Calibri"/>
      <w:b/>
      <w:bCs/>
    </w:rPr>
  </w:style>
  <w:style w:type="paragraph" w:styleId="Header">
    <w:name w:val="header"/>
    <w:basedOn w:val="Normal"/>
    <w:link w:val="HeaderChar"/>
    <w:rsid w:val="000C6558"/>
    <w:pPr>
      <w:tabs>
        <w:tab w:val="center" w:pos="4680"/>
        <w:tab w:val="right" w:pos="9360"/>
      </w:tabs>
    </w:pPr>
  </w:style>
  <w:style w:type="character" w:customStyle="1" w:styleId="HeaderChar">
    <w:name w:val="Header Char"/>
    <w:basedOn w:val="DefaultParagraphFont"/>
    <w:link w:val="Header"/>
    <w:rsid w:val="000C6558"/>
    <w:rPr>
      <w:rFonts w:ascii="Calibri" w:eastAsia="Calibri" w:hAnsi="Calibri"/>
      <w:sz w:val="22"/>
      <w:szCs w:val="22"/>
    </w:rPr>
  </w:style>
  <w:style w:type="paragraph" w:styleId="Footer">
    <w:name w:val="footer"/>
    <w:basedOn w:val="Normal"/>
    <w:link w:val="FooterChar"/>
    <w:uiPriority w:val="99"/>
    <w:rsid w:val="000C6558"/>
    <w:pPr>
      <w:tabs>
        <w:tab w:val="center" w:pos="4680"/>
        <w:tab w:val="right" w:pos="9360"/>
      </w:tabs>
    </w:pPr>
  </w:style>
  <w:style w:type="character" w:customStyle="1" w:styleId="FooterChar">
    <w:name w:val="Footer Char"/>
    <w:basedOn w:val="DefaultParagraphFont"/>
    <w:link w:val="Footer"/>
    <w:uiPriority w:val="99"/>
    <w:rsid w:val="000C655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850AB-9597-4612-A3E5-3B709A234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2095</Words>
  <Characters>11945</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Shieh</dc:creator>
  <cp:lastModifiedBy>Daphne Panayotatos</cp:lastModifiedBy>
  <cp:revision>2</cp:revision>
  <cp:lastPrinted>2014-03-06T16:38:00Z</cp:lastPrinted>
  <dcterms:created xsi:type="dcterms:W3CDTF">2014-03-12T16:24:00Z</dcterms:created>
  <dcterms:modified xsi:type="dcterms:W3CDTF">2014-03-12T16:24:00Z</dcterms:modified>
</cp:coreProperties>
</file>